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BD" w:rsidRPr="00C8423A" w:rsidRDefault="003E6FBD" w:rsidP="003E6FBD">
      <w:pPr>
        <w:pStyle w:val="2"/>
        <w:rPr>
          <w:szCs w:val="24"/>
        </w:rPr>
      </w:pPr>
      <w:r>
        <w:t xml:space="preserve">Настоящие технические условия распространяются на капитальный ремонт и модернизацию нефтяных магистральных насосов НМ 1250-260, НМ 2500-230, НМ 3600-230, </w:t>
      </w:r>
      <w:r w:rsidRPr="00C8423A">
        <w:rPr>
          <w:szCs w:val="24"/>
        </w:rPr>
        <w:t>НМ 7000-210 и НМ 10000-210 (далее по тексту – н</w:t>
      </w:r>
      <w:r w:rsidRPr="00C8423A">
        <w:rPr>
          <w:szCs w:val="24"/>
        </w:rPr>
        <w:t>а</w:t>
      </w:r>
      <w:r w:rsidRPr="00C8423A">
        <w:rPr>
          <w:szCs w:val="24"/>
        </w:rPr>
        <w:t>сосы «НМ»).</w:t>
      </w:r>
    </w:p>
    <w:p w:rsidR="003E6FBD" w:rsidRPr="005B42DB" w:rsidRDefault="003E6FBD" w:rsidP="003E6FBD">
      <w:pPr>
        <w:pStyle w:val="2"/>
        <w:rPr>
          <w:szCs w:val="24"/>
        </w:rPr>
      </w:pPr>
      <w:r w:rsidRPr="00C8423A">
        <w:rPr>
          <w:szCs w:val="24"/>
        </w:rPr>
        <w:t>Основанием для проведени</w:t>
      </w:r>
      <w:r>
        <w:rPr>
          <w:szCs w:val="24"/>
        </w:rPr>
        <w:t>я работ по капитальному ремонту</w:t>
      </w:r>
      <w:r w:rsidRPr="00C8423A">
        <w:rPr>
          <w:szCs w:val="24"/>
        </w:rPr>
        <w:t xml:space="preserve"> магистральных и </w:t>
      </w:r>
      <w:r>
        <w:rPr>
          <w:szCs w:val="24"/>
        </w:rPr>
        <w:t>подпорных насосов являются:</w:t>
      </w:r>
    </w:p>
    <w:p w:rsidR="003E6FBD" w:rsidRPr="005B42DB" w:rsidRDefault="003E6FBD" w:rsidP="003E6FBD">
      <w:pPr>
        <w:pStyle w:val="20"/>
        <w:tabs>
          <w:tab w:val="left" w:pos="840"/>
        </w:tabs>
        <w:spacing w:line="360" w:lineRule="auto"/>
        <w:ind w:firstLine="840"/>
        <w:jc w:val="both"/>
        <w:rPr>
          <w:sz w:val="24"/>
        </w:rPr>
      </w:pPr>
      <w:r w:rsidRPr="005B42DB">
        <w:rPr>
          <w:sz w:val="24"/>
        </w:rPr>
        <w:t>-</w:t>
      </w:r>
      <w:r w:rsidRPr="005B42DB">
        <w:rPr>
          <w:sz w:val="24"/>
        </w:rPr>
        <w:tab/>
        <w:t xml:space="preserve">достижение </w:t>
      </w:r>
      <w:r>
        <w:rPr>
          <w:sz w:val="24"/>
        </w:rPr>
        <w:t xml:space="preserve"> </w:t>
      </w:r>
      <w:r w:rsidRPr="005B42DB">
        <w:rPr>
          <w:sz w:val="24"/>
        </w:rPr>
        <w:t xml:space="preserve">насосом </w:t>
      </w:r>
      <w:r>
        <w:rPr>
          <w:sz w:val="24"/>
        </w:rPr>
        <w:t xml:space="preserve"> </w:t>
      </w:r>
      <w:r w:rsidRPr="005B42DB">
        <w:rPr>
          <w:sz w:val="24"/>
        </w:rPr>
        <w:t xml:space="preserve">нормативного </w:t>
      </w:r>
      <w:r>
        <w:rPr>
          <w:sz w:val="24"/>
        </w:rPr>
        <w:t xml:space="preserve"> </w:t>
      </w:r>
      <w:r w:rsidRPr="005B42DB">
        <w:rPr>
          <w:sz w:val="24"/>
        </w:rPr>
        <w:t xml:space="preserve">срока </w:t>
      </w:r>
      <w:r>
        <w:rPr>
          <w:sz w:val="24"/>
        </w:rPr>
        <w:t xml:space="preserve"> </w:t>
      </w:r>
      <w:r w:rsidRPr="005B42DB">
        <w:rPr>
          <w:sz w:val="24"/>
        </w:rPr>
        <w:t xml:space="preserve">эксплуатации </w:t>
      </w:r>
      <w:r>
        <w:rPr>
          <w:sz w:val="24"/>
        </w:rPr>
        <w:t xml:space="preserve"> </w:t>
      </w:r>
      <w:r w:rsidRPr="005B42DB">
        <w:rPr>
          <w:sz w:val="24"/>
        </w:rPr>
        <w:t xml:space="preserve">в </w:t>
      </w:r>
      <w:r>
        <w:rPr>
          <w:sz w:val="24"/>
        </w:rPr>
        <w:t xml:space="preserve"> </w:t>
      </w:r>
      <w:r w:rsidRPr="005B42DB">
        <w:rPr>
          <w:sz w:val="24"/>
        </w:rPr>
        <w:t xml:space="preserve">соответствии </w:t>
      </w:r>
      <w:r>
        <w:rPr>
          <w:sz w:val="24"/>
        </w:rPr>
        <w:t xml:space="preserve"> </w:t>
      </w:r>
      <w:r w:rsidRPr="005B42DB">
        <w:rPr>
          <w:sz w:val="24"/>
        </w:rPr>
        <w:t xml:space="preserve">с </w:t>
      </w:r>
      <w:r>
        <w:rPr>
          <w:sz w:val="24"/>
        </w:rPr>
        <w:t xml:space="preserve">    РД-75.000.00-КТН-079-10</w:t>
      </w:r>
      <w:r w:rsidRPr="005B42DB">
        <w:rPr>
          <w:sz w:val="24"/>
        </w:rPr>
        <w:t>;</w:t>
      </w:r>
    </w:p>
    <w:p w:rsidR="003E6FBD" w:rsidRPr="005B42DB" w:rsidRDefault="003E6FBD" w:rsidP="003E6FBD">
      <w:pPr>
        <w:pStyle w:val="20"/>
        <w:tabs>
          <w:tab w:val="left" w:pos="840"/>
        </w:tabs>
        <w:spacing w:line="360" w:lineRule="auto"/>
        <w:ind w:firstLine="840"/>
        <w:jc w:val="both"/>
        <w:rPr>
          <w:sz w:val="24"/>
        </w:rPr>
      </w:pPr>
      <w:r w:rsidRPr="005B42DB">
        <w:rPr>
          <w:sz w:val="24"/>
        </w:rPr>
        <w:t>-</w:t>
      </w:r>
      <w:r w:rsidRPr="005B42DB">
        <w:rPr>
          <w:sz w:val="24"/>
        </w:rPr>
        <w:tab/>
        <w:t>фактическое техническое состояние насоса, определяемое по</w:t>
      </w:r>
      <w:r>
        <w:rPr>
          <w:sz w:val="24"/>
        </w:rPr>
        <w:t xml:space="preserve"> </w:t>
      </w:r>
      <w:r w:rsidRPr="005B42DB">
        <w:rPr>
          <w:sz w:val="24"/>
        </w:rPr>
        <w:t>результатам техн</w:t>
      </w:r>
      <w:r w:rsidRPr="005B42DB">
        <w:rPr>
          <w:sz w:val="24"/>
        </w:rPr>
        <w:t>и</w:t>
      </w:r>
      <w:r w:rsidRPr="005B42DB">
        <w:rPr>
          <w:sz w:val="24"/>
        </w:rPr>
        <w:t>ческого освидетельствования, проводимого специализированными организациями в связи с и</w:t>
      </w:r>
      <w:r w:rsidRPr="005B42DB">
        <w:rPr>
          <w:sz w:val="24"/>
        </w:rPr>
        <w:t>с</w:t>
      </w:r>
      <w:r w:rsidRPr="005B42DB">
        <w:rPr>
          <w:sz w:val="24"/>
        </w:rPr>
        <w:t>течением нормативного или продленного срока службы;</w:t>
      </w:r>
    </w:p>
    <w:p w:rsidR="003E6FBD" w:rsidRPr="005B42DB" w:rsidRDefault="003E6FBD" w:rsidP="003E6FBD">
      <w:pPr>
        <w:pStyle w:val="20"/>
        <w:tabs>
          <w:tab w:val="left" w:pos="840"/>
        </w:tabs>
        <w:spacing w:line="360" w:lineRule="auto"/>
        <w:ind w:firstLine="840"/>
        <w:jc w:val="both"/>
        <w:rPr>
          <w:sz w:val="24"/>
        </w:rPr>
      </w:pPr>
      <w:r w:rsidRPr="005B42DB">
        <w:rPr>
          <w:sz w:val="24"/>
        </w:rPr>
        <w:t>-</w:t>
      </w:r>
      <w:r w:rsidRPr="005B42DB">
        <w:rPr>
          <w:sz w:val="24"/>
        </w:rPr>
        <w:tab/>
        <w:t>обнаружение дефектов  насоса при эксплуатации;</w:t>
      </w:r>
    </w:p>
    <w:p w:rsidR="003E6FBD" w:rsidRPr="005B42DB" w:rsidRDefault="003E6FBD" w:rsidP="003E6FBD">
      <w:pPr>
        <w:pStyle w:val="20"/>
        <w:tabs>
          <w:tab w:val="left" w:pos="840"/>
        </w:tabs>
        <w:spacing w:line="360" w:lineRule="auto"/>
        <w:ind w:firstLine="840"/>
        <w:jc w:val="both"/>
        <w:rPr>
          <w:sz w:val="24"/>
        </w:rPr>
      </w:pPr>
      <w:r w:rsidRPr="005B42DB">
        <w:rPr>
          <w:sz w:val="24"/>
        </w:rPr>
        <w:t>-</w:t>
      </w:r>
      <w:r w:rsidRPr="005B42DB">
        <w:rPr>
          <w:sz w:val="24"/>
        </w:rPr>
        <w:tab/>
        <w:t>необходимость восстановления рабочих характеристик насосов, установлен</w:t>
      </w:r>
      <w:r>
        <w:rPr>
          <w:sz w:val="24"/>
        </w:rPr>
        <w:t>ных заводом-</w:t>
      </w:r>
      <w:r w:rsidRPr="005B42DB">
        <w:rPr>
          <w:sz w:val="24"/>
        </w:rPr>
        <w:t>изготовителем  (напор, подача, КПД);</w:t>
      </w:r>
    </w:p>
    <w:p w:rsidR="003E6FBD" w:rsidRPr="005B42DB" w:rsidRDefault="003E6FBD" w:rsidP="003E6FBD">
      <w:pPr>
        <w:pStyle w:val="20"/>
        <w:tabs>
          <w:tab w:val="left" w:pos="840"/>
        </w:tabs>
        <w:spacing w:line="360" w:lineRule="auto"/>
        <w:ind w:firstLine="840"/>
        <w:jc w:val="both"/>
        <w:rPr>
          <w:sz w:val="24"/>
        </w:rPr>
      </w:pPr>
      <w:r w:rsidRPr="005B42DB">
        <w:rPr>
          <w:sz w:val="24"/>
        </w:rPr>
        <w:t>-</w:t>
      </w:r>
      <w:r w:rsidRPr="005B42DB">
        <w:rPr>
          <w:sz w:val="24"/>
        </w:rPr>
        <w:tab/>
        <w:t>в иных случаях, предусмотренных эксплуатационной документацией и докуме</w:t>
      </w:r>
      <w:r w:rsidRPr="005B42DB">
        <w:rPr>
          <w:sz w:val="24"/>
        </w:rPr>
        <w:t>н</w:t>
      </w:r>
      <w:r w:rsidRPr="005B42DB">
        <w:rPr>
          <w:sz w:val="24"/>
        </w:rPr>
        <w:t>тацией производителя.</w:t>
      </w:r>
    </w:p>
    <w:p w:rsidR="003E6FBD" w:rsidRPr="005B42DB" w:rsidRDefault="003E6FBD" w:rsidP="003E6FBD">
      <w:pPr>
        <w:pStyle w:val="2"/>
        <w:rPr>
          <w:szCs w:val="24"/>
        </w:rPr>
      </w:pPr>
      <w:bookmarkStart w:id="0" w:name="_Toc275707326"/>
      <w:bookmarkStart w:id="1" w:name="_Toc275707490"/>
      <w:r w:rsidRPr="005B42DB">
        <w:rPr>
          <w:szCs w:val="24"/>
        </w:rPr>
        <w:t>Технические условия разработаны с учетом требований следующих докуме</w:t>
      </w:r>
      <w:r w:rsidRPr="005B42DB">
        <w:rPr>
          <w:szCs w:val="24"/>
        </w:rPr>
        <w:t>н</w:t>
      </w:r>
      <w:r w:rsidRPr="005B42DB">
        <w:rPr>
          <w:szCs w:val="24"/>
        </w:rPr>
        <w:t>тов:</w:t>
      </w:r>
      <w:bookmarkEnd w:id="0"/>
      <w:bookmarkEnd w:id="1"/>
    </w:p>
    <w:p w:rsidR="003E6FBD" w:rsidRPr="005B42DB" w:rsidRDefault="003E6FBD" w:rsidP="003E6FBD">
      <w:pPr>
        <w:pStyle w:val="2"/>
        <w:numPr>
          <w:ilvl w:val="0"/>
          <w:numId w:val="0"/>
        </w:numPr>
        <w:ind w:left="840"/>
        <w:rPr>
          <w:szCs w:val="24"/>
        </w:rPr>
      </w:pPr>
      <w:bookmarkStart w:id="2" w:name="_Toc275707327"/>
      <w:bookmarkStart w:id="3" w:name="_Toc275707491"/>
      <w:r w:rsidRPr="005B42DB">
        <w:rPr>
          <w:szCs w:val="24"/>
        </w:rPr>
        <w:t>-</w:t>
      </w:r>
      <w:r w:rsidRPr="005B42DB">
        <w:rPr>
          <w:szCs w:val="24"/>
        </w:rPr>
        <w:tab/>
        <w:t>ОТТ-23.080.00-КТН-049-10;</w:t>
      </w:r>
      <w:bookmarkEnd w:id="2"/>
      <w:bookmarkEnd w:id="3"/>
    </w:p>
    <w:p w:rsidR="003E6FBD" w:rsidRPr="005B42DB" w:rsidRDefault="003E6FBD" w:rsidP="003E6FBD">
      <w:pPr>
        <w:pStyle w:val="2"/>
        <w:numPr>
          <w:ilvl w:val="0"/>
          <w:numId w:val="0"/>
        </w:numPr>
        <w:ind w:left="840"/>
        <w:rPr>
          <w:spacing w:val="-3"/>
          <w:szCs w:val="24"/>
        </w:rPr>
      </w:pPr>
      <w:bookmarkStart w:id="4" w:name="_Toc275707328"/>
      <w:bookmarkStart w:id="5" w:name="_Toc275707492"/>
      <w:r w:rsidRPr="005B42DB">
        <w:rPr>
          <w:spacing w:val="-3"/>
          <w:szCs w:val="24"/>
        </w:rPr>
        <w:t>-</w:t>
      </w:r>
      <w:r w:rsidRPr="005B42DB">
        <w:rPr>
          <w:spacing w:val="-3"/>
          <w:szCs w:val="24"/>
        </w:rPr>
        <w:tab/>
        <w:t>РД-75.00.00-КТН-079-10;</w:t>
      </w:r>
      <w:bookmarkEnd w:id="4"/>
      <w:bookmarkEnd w:id="5"/>
    </w:p>
    <w:p w:rsidR="003E6FBD" w:rsidRDefault="003E6FBD" w:rsidP="003E6FBD">
      <w:pPr>
        <w:pStyle w:val="2"/>
        <w:numPr>
          <w:ilvl w:val="0"/>
          <w:numId w:val="0"/>
        </w:numPr>
        <w:ind w:left="840"/>
      </w:pPr>
      <w:bookmarkStart w:id="6" w:name="_Toc275707329"/>
      <w:bookmarkStart w:id="7" w:name="_Toc275707493"/>
      <w:r>
        <w:t>-</w:t>
      </w:r>
      <w:r>
        <w:tab/>
        <w:t>ОР-23.080.00-КТН-230-09;</w:t>
      </w:r>
      <w:bookmarkEnd w:id="6"/>
      <w:bookmarkEnd w:id="7"/>
    </w:p>
    <w:p w:rsidR="003E6FBD" w:rsidRPr="00D466D8" w:rsidRDefault="003E6FBD" w:rsidP="003E6FBD">
      <w:pPr>
        <w:pStyle w:val="2"/>
        <w:numPr>
          <w:ilvl w:val="0"/>
          <w:numId w:val="0"/>
        </w:numPr>
        <w:ind w:left="840"/>
      </w:pPr>
      <w:bookmarkStart w:id="8" w:name="_Toc275707330"/>
      <w:bookmarkStart w:id="9" w:name="_Toc275707494"/>
      <w:r>
        <w:rPr>
          <w:color w:val="000000"/>
          <w:szCs w:val="24"/>
        </w:rPr>
        <w:t>-</w:t>
      </w:r>
      <w:r>
        <w:rPr>
          <w:color w:val="000000"/>
          <w:szCs w:val="24"/>
        </w:rPr>
        <w:tab/>
        <w:t>РД-19.100.00-КТН-062-10.</w:t>
      </w:r>
      <w:bookmarkEnd w:id="8"/>
      <w:bookmarkEnd w:id="9"/>
    </w:p>
    <w:p w:rsidR="003E6FBD" w:rsidRDefault="003E6FBD" w:rsidP="003E6FBD">
      <w:pPr>
        <w:pStyle w:val="2"/>
      </w:pPr>
      <w:bookmarkStart w:id="10" w:name="_Toc275707331"/>
      <w:bookmarkStart w:id="11" w:name="_Toc275707495"/>
      <w:r>
        <w:t>Обозначения сборочных чертежей насосов «НМ» до и после капитального ремонта и модерн</w:t>
      </w:r>
      <w:r>
        <w:t>и</w:t>
      </w:r>
      <w:r>
        <w:t>зации приведены в таблице 1.</w:t>
      </w:r>
      <w:bookmarkEnd w:id="10"/>
      <w:bookmarkEnd w:id="11"/>
      <w:r>
        <w:t>1.</w:t>
      </w:r>
    </w:p>
    <w:p w:rsidR="003E6FBD" w:rsidRDefault="003E6FBD" w:rsidP="003E6FBD">
      <w:pPr>
        <w:spacing w:line="360" w:lineRule="auto"/>
        <w:jc w:val="both"/>
      </w:pPr>
      <w:r>
        <w:t>Таблица 1.1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8"/>
        <w:gridCol w:w="3359"/>
        <w:gridCol w:w="3401"/>
      </w:tblGrid>
      <w:tr w:rsidR="003E6FBD" w:rsidTr="00620721">
        <w:tblPrEx>
          <w:tblCellMar>
            <w:top w:w="0" w:type="dxa"/>
            <w:bottom w:w="0" w:type="dxa"/>
          </w:tblCellMar>
        </w:tblPrEx>
        <w:tc>
          <w:tcPr>
            <w:tcW w:w="3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6FBD" w:rsidRDefault="003E6FBD" w:rsidP="00620721">
            <w:pPr>
              <w:jc w:val="center"/>
            </w:pPr>
            <w:r>
              <w:t>Обозначение насоса до</w:t>
            </w:r>
            <w:r>
              <w:br/>
              <w:t>модерниз</w:t>
            </w:r>
            <w:r>
              <w:t>а</w:t>
            </w:r>
            <w:r>
              <w:t>ции</w:t>
            </w:r>
          </w:p>
        </w:tc>
        <w:tc>
          <w:tcPr>
            <w:tcW w:w="3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6FBD" w:rsidRDefault="003E6FBD" w:rsidP="00620721">
            <w:pPr>
              <w:jc w:val="center"/>
            </w:pPr>
            <w:r>
              <w:t>Обозначение сборочн</w:t>
            </w:r>
            <w:r>
              <w:t>о</w:t>
            </w:r>
            <w:r>
              <w:t>го</w:t>
            </w:r>
            <w:r>
              <w:br/>
              <w:t>че</w:t>
            </w:r>
            <w:r>
              <w:t>р</w:t>
            </w:r>
            <w:r>
              <w:t xml:space="preserve">тежа насоса до </w:t>
            </w:r>
            <w:r>
              <w:br/>
              <w:t>ремонта и модерн</w:t>
            </w:r>
            <w:r>
              <w:t>и</w:t>
            </w:r>
            <w:r>
              <w:t>зации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6FBD" w:rsidRDefault="003E6FBD" w:rsidP="00620721">
            <w:pPr>
              <w:jc w:val="center"/>
            </w:pPr>
            <w:r>
              <w:t>Обозначение сборочного</w:t>
            </w:r>
            <w:r>
              <w:br/>
              <w:t>че</w:t>
            </w:r>
            <w:r>
              <w:t>р</w:t>
            </w:r>
            <w:r>
              <w:t xml:space="preserve">тежа насоса после </w:t>
            </w:r>
            <w:r>
              <w:br/>
              <w:t>ремонта и модерн</w:t>
            </w:r>
            <w:r>
              <w:t>и</w:t>
            </w:r>
            <w:r>
              <w:t>зации</w:t>
            </w: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c>
          <w:tcPr>
            <w:tcW w:w="3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>НМ 1250-260</w:t>
            </w:r>
          </w:p>
        </w:tc>
        <w:tc>
          <w:tcPr>
            <w:tcW w:w="33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 xml:space="preserve">Н12.50.100.00 </w:t>
            </w:r>
            <w:proofErr w:type="gramStart"/>
            <w:r>
              <w:t>СБ</w:t>
            </w:r>
            <w:proofErr w:type="gramEnd"/>
          </w:p>
        </w:tc>
        <w:tc>
          <w:tcPr>
            <w:tcW w:w="34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>НЭМ</w:t>
            </w:r>
            <w:proofErr w:type="gramStart"/>
            <w:r>
              <w:t>.Р</w:t>
            </w:r>
            <w:proofErr w:type="gramEnd"/>
            <w:r>
              <w:t>Н12.003.100.00 СБ-Р</w:t>
            </w: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c>
          <w:tcPr>
            <w:tcW w:w="3188" w:type="dxa"/>
            <w:tcBorders>
              <w:left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>НМ 2500-230</w:t>
            </w:r>
          </w:p>
        </w:tc>
        <w:tc>
          <w:tcPr>
            <w:tcW w:w="3359" w:type="dxa"/>
            <w:tcBorders>
              <w:left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pStyle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Н12.49.100.00 </w:t>
            </w:r>
            <w:proofErr w:type="gramStart"/>
            <w:r>
              <w:rPr>
                <w:szCs w:val="24"/>
              </w:rPr>
              <w:t>СБ</w:t>
            </w:r>
            <w:proofErr w:type="gramEnd"/>
          </w:p>
        </w:tc>
        <w:tc>
          <w:tcPr>
            <w:tcW w:w="3401" w:type="dxa"/>
            <w:tcBorders>
              <w:left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>НЭМ</w:t>
            </w:r>
            <w:proofErr w:type="gramStart"/>
            <w:r>
              <w:t>.Р</w:t>
            </w:r>
            <w:proofErr w:type="gramEnd"/>
            <w:r>
              <w:t>Н12.006.100.00 СБ-Р</w:t>
            </w: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c>
          <w:tcPr>
            <w:tcW w:w="3188" w:type="dxa"/>
            <w:tcBorders>
              <w:left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>НМ 3600-230</w:t>
            </w:r>
          </w:p>
        </w:tc>
        <w:tc>
          <w:tcPr>
            <w:tcW w:w="3359" w:type="dxa"/>
            <w:tcBorders>
              <w:left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 xml:space="preserve">Н12.48.100.00 </w:t>
            </w:r>
            <w:proofErr w:type="gramStart"/>
            <w:r>
              <w:t>СБ</w:t>
            </w:r>
            <w:proofErr w:type="gramEnd"/>
          </w:p>
        </w:tc>
        <w:tc>
          <w:tcPr>
            <w:tcW w:w="3401" w:type="dxa"/>
            <w:tcBorders>
              <w:left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>НЭМ</w:t>
            </w:r>
            <w:proofErr w:type="gramStart"/>
            <w:r>
              <w:t>.Н</w:t>
            </w:r>
            <w:proofErr w:type="gramEnd"/>
            <w:r>
              <w:t>12.165.100.00-03 СБ-Р</w:t>
            </w: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c>
          <w:tcPr>
            <w:tcW w:w="3188" w:type="dxa"/>
            <w:tcBorders>
              <w:left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>НМ 7000-210</w:t>
            </w:r>
          </w:p>
        </w:tc>
        <w:tc>
          <w:tcPr>
            <w:tcW w:w="3359" w:type="dxa"/>
            <w:tcBorders>
              <w:left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 xml:space="preserve">Н12.47.100.00 </w:t>
            </w:r>
            <w:proofErr w:type="gramStart"/>
            <w:r>
              <w:t>СБ</w:t>
            </w:r>
            <w:proofErr w:type="gramEnd"/>
          </w:p>
        </w:tc>
        <w:tc>
          <w:tcPr>
            <w:tcW w:w="3401" w:type="dxa"/>
            <w:tcBorders>
              <w:left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>НЭМ</w:t>
            </w:r>
            <w:proofErr w:type="gramStart"/>
            <w:r>
              <w:t>.Р</w:t>
            </w:r>
            <w:proofErr w:type="gramEnd"/>
            <w:r>
              <w:t>Н12.004.100.00 СБ-Р</w:t>
            </w: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c>
          <w:tcPr>
            <w:tcW w:w="3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>НМ 10000-210</w:t>
            </w:r>
          </w:p>
        </w:tc>
        <w:tc>
          <w:tcPr>
            <w:tcW w:w="33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 xml:space="preserve">Н12.46.100.00 </w:t>
            </w:r>
            <w:proofErr w:type="gramStart"/>
            <w:r>
              <w:t>СБ</w:t>
            </w:r>
            <w:proofErr w:type="gramEnd"/>
          </w:p>
        </w:tc>
        <w:tc>
          <w:tcPr>
            <w:tcW w:w="34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FBD" w:rsidRDefault="003E6FBD" w:rsidP="00620721">
            <w:pPr>
              <w:spacing w:line="360" w:lineRule="auto"/>
              <w:jc w:val="both"/>
            </w:pPr>
            <w:r>
              <w:t>НЭМ</w:t>
            </w:r>
            <w:proofErr w:type="gramStart"/>
            <w:r>
              <w:t>.Р</w:t>
            </w:r>
            <w:proofErr w:type="gramEnd"/>
            <w:r>
              <w:t>Н12.005.100.00 СБ-Р</w:t>
            </w:r>
          </w:p>
        </w:tc>
      </w:tr>
    </w:tbl>
    <w:p w:rsidR="003E6FBD" w:rsidRDefault="003E6FBD" w:rsidP="003E6FBD"/>
    <w:p w:rsidR="003E6FBD" w:rsidRDefault="003E6FBD" w:rsidP="003E6FBD">
      <w:pPr>
        <w:pStyle w:val="2"/>
      </w:pPr>
      <w:bookmarkStart w:id="12" w:name="_Toc275707332"/>
      <w:bookmarkStart w:id="13" w:name="_Toc275707496"/>
      <w:proofErr w:type="gramStart"/>
      <w:r>
        <w:t>Перечень документов, на которые имеются ссылки в настоящих ТУ, приведен в приложении Е.</w:t>
      </w:r>
      <w:bookmarkEnd w:id="12"/>
      <w:bookmarkEnd w:id="13"/>
      <w:proofErr w:type="gramEnd"/>
    </w:p>
    <w:p w:rsidR="003E6FBD" w:rsidRDefault="003E6FBD" w:rsidP="003E6FBD">
      <w:pPr>
        <w:pStyle w:val="2"/>
      </w:pPr>
      <w:bookmarkStart w:id="14" w:name="_Toc275707333"/>
      <w:bookmarkStart w:id="15" w:name="_Toc275707497"/>
      <w:r>
        <w:t>В условном обозначении насосов «НМ»:</w:t>
      </w:r>
      <w:bookmarkEnd w:id="14"/>
      <w:bookmarkEnd w:id="15"/>
    </w:p>
    <w:p w:rsidR="003E6FBD" w:rsidRDefault="003E6FBD" w:rsidP="003E6FBD">
      <w:pPr>
        <w:pStyle w:val="6"/>
        <w:tabs>
          <w:tab w:val="clear" w:pos="1077"/>
          <w:tab w:val="clear" w:pos="1213"/>
          <w:tab w:val="num" w:leader="none" w:pos="1440"/>
        </w:tabs>
        <w:spacing w:line="360" w:lineRule="auto"/>
      </w:pPr>
      <w:r>
        <w:lastRenderedPageBreak/>
        <w:t>НМ – насос магистральный;</w:t>
      </w:r>
    </w:p>
    <w:p w:rsidR="003E6FBD" w:rsidRDefault="003E6FBD" w:rsidP="003E6FBD">
      <w:pPr>
        <w:pStyle w:val="6"/>
        <w:tabs>
          <w:tab w:val="clear" w:pos="1077"/>
          <w:tab w:val="clear" w:pos="1213"/>
          <w:tab w:val="num" w:leader="none" w:pos="1440"/>
        </w:tabs>
        <w:spacing w:line="360" w:lineRule="auto"/>
      </w:pPr>
      <w:r>
        <w:t>1250, 2500, 3600, 7000 и 10000 – подача нас</w:t>
      </w:r>
      <w:r>
        <w:t>о</w:t>
      </w:r>
      <w:r>
        <w:t>са в номинальном режиме, м</w:t>
      </w:r>
      <w:r>
        <w:rPr>
          <w:vertAlign w:val="superscript"/>
        </w:rPr>
        <w:t>3</w:t>
      </w:r>
      <w:r>
        <w:t>/ч;</w:t>
      </w:r>
    </w:p>
    <w:p w:rsidR="003E6FBD" w:rsidRDefault="003E6FBD" w:rsidP="003E6FBD">
      <w:pPr>
        <w:pStyle w:val="6"/>
        <w:tabs>
          <w:tab w:val="clear" w:pos="1077"/>
          <w:tab w:val="clear" w:pos="1213"/>
          <w:tab w:val="num" w:leader="none" w:pos="1440"/>
        </w:tabs>
        <w:spacing w:line="360" w:lineRule="auto"/>
      </w:pPr>
      <w:r>
        <w:t xml:space="preserve">260, 230, 210 – напор насоса в номинальном режиме, </w:t>
      </w:r>
      <w:proofErr w:type="gramStart"/>
      <w:r>
        <w:t>м</w:t>
      </w:r>
      <w:proofErr w:type="gramEnd"/>
      <w:r>
        <w:t>.</w:t>
      </w:r>
    </w:p>
    <w:p w:rsidR="003E6FBD" w:rsidRDefault="003E6FBD" w:rsidP="003E6FBD">
      <w:pPr>
        <w:pStyle w:val="2"/>
        <w:tabs>
          <w:tab w:val="left" w:pos="770"/>
        </w:tabs>
      </w:pPr>
      <w:bookmarkStart w:id="16" w:name="_Toc275707334"/>
      <w:bookmarkStart w:id="17" w:name="_Toc275707498"/>
      <w:r>
        <w:t xml:space="preserve">Настоящие ТУ не распространяются на арматуру, контрольно-измерительные приборы, </w:t>
      </w:r>
      <w:proofErr w:type="spellStart"/>
      <w:r>
        <w:t>масл</w:t>
      </w:r>
      <w:r>
        <w:t>о</w:t>
      </w:r>
      <w:r>
        <w:t>установку</w:t>
      </w:r>
      <w:proofErr w:type="spellEnd"/>
      <w:r>
        <w:t xml:space="preserve"> и трубопроводы слива утечек насосов «НМ».</w:t>
      </w:r>
      <w:bookmarkEnd w:id="16"/>
      <w:bookmarkEnd w:id="17"/>
    </w:p>
    <w:p w:rsidR="003E6FBD" w:rsidRDefault="003E6FBD" w:rsidP="003E6FBD">
      <w:pPr>
        <w:pStyle w:val="2"/>
      </w:pPr>
      <w:bookmarkStart w:id="18" w:name="_Toc275707335"/>
      <w:bookmarkStart w:id="19" w:name="_Toc275707499"/>
      <w:r>
        <w:t>В ТУ приняты следующие термины, определения и сокращ</w:t>
      </w:r>
      <w:r>
        <w:t>е</w:t>
      </w:r>
      <w:r>
        <w:t>ния:</w:t>
      </w:r>
      <w:bookmarkEnd w:id="18"/>
      <w:bookmarkEnd w:id="19"/>
    </w:p>
    <w:tbl>
      <w:tblPr>
        <w:tblW w:w="10135" w:type="dxa"/>
        <w:tblInd w:w="52" w:type="dxa"/>
        <w:tblLook w:val="0000"/>
      </w:tblPr>
      <w:tblGrid>
        <w:gridCol w:w="2422"/>
        <w:gridCol w:w="406"/>
        <w:gridCol w:w="7307"/>
      </w:tblGrid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</w:pPr>
            <w:r>
              <w:t>дефект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каждое отдельное несоответствие продукции установленным треб</w:t>
            </w:r>
            <w:r>
              <w:t>о</w:t>
            </w:r>
            <w:r>
              <w:t>ваниям (ГОСТ 15467);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</w:pPr>
            <w:proofErr w:type="spellStart"/>
            <w:r>
              <w:t>дефектация</w:t>
            </w:r>
            <w:proofErr w:type="spellEnd"/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выявление дефектов элементов изделия, сопряженное с его разбо</w:t>
            </w:r>
            <w:r>
              <w:t>р</w:t>
            </w:r>
            <w:r>
              <w:t>кой;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>допустимый после ремонта зазор (н</w:t>
            </w:r>
            <w:r>
              <w:t>а</w:t>
            </w:r>
            <w:r>
              <w:t>тяг)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наибольшее (наименьшее) значение зазора (натяга) в сопряжении деталей сборочной единицы, при котором обеспечивается межремонтный ресурс сборочной единицы по данному параметру ее технич</w:t>
            </w:r>
            <w:r>
              <w:t>е</w:t>
            </w:r>
            <w:r>
              <w:t>ского состояния;</w:t>
            </w: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</w:pPr>
            <w:r>
              <w:t>заварка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заполнение металлом выборки в основном металле и сварных швах изделия посредством сварки плавлением при устран</w:t>
            </w:r>
            <w:r>
              <w:t>е</w:t>
            </w:r>
            <w:r>
              <w:t>нии дефектов;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</w:pPr>
            <w:r>
              <w:t>модернизация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изменение и усовершенствование составных частей изделия, отв</w:t>
            </w:r>
            <w:r>
              <w:t>е</w:t>
            </w:r>
            <w:r>
              <w:t>чающие современным достижениям науки и техники;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</w:pPr>
            <w:r>
              <w:t>наплавка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нанесение на поверхность детали посредством сварки плавлением слоя металла;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>предельный зазор (натяг)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наибольшее (наименьшее) значение зазора (натяга) в сопряжении деталей, при достижении которого дальнейшая эксплуатация сб</w:t>
            </w:r>
            <w:r>
              <w:t>о</w:t>
            </w:r>
            <w:r>
              <w:t>рочной единицы не допускается;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>ремонт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комплекс операций по восстановлению исправности или работоспособности изделий и восстановлению ресурсов изделий или их с</w:t>
            </w:r>
            <w:r>
              <w:t>о</w:t>
            </w:r>
            <w:r>
              <w:t>ставных частей (ГОСТ 18322);</w:t>
            </w: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>ВК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визуальный контроль;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>ИК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измерительный контроль;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>УЗК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ультразвуковой контроль;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>КК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капиллярный контроль;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>РК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радиографический контроль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>А, Б, В…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поверхности, контролируемые при ремонте;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>А*, Б</w:t>
            </w:r>
            <w:r>
              <w:rPr>
                <w:vertAlign w:val="superscript"/>
              </w:rPr>
              <w:t>*</w:t>
            </w:r>
            <w:r>
              <w:t>, В</w:t>
            </w:r>
            <w:r>
              <w:rPr>
                <w:vertAlign w:val="superscript"/>
              </w:rPr>
              <w:t>*</w:t>
            </w:r>
            <w:r>
              <w:t>….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поверхности, контролируемые после доработки;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lastRenderedPageBreak/>
              <w:t>А</w:t>
            </w:r>
            <w:proofErr w:type="gramStart"/>
            <w:r>
              <w:t>1</w:t>
            </w:r>
            <w:proofErr w:type="gramEnd"/>
            <w:r>
              <w:t>, Б1, В1,…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размеры, контролируемые при ремонте (диаметры и линейные размеры между поверхностями, к которым предъявляются одинаковые технич</w:t>
            </w:r>
            <w:r>
              <w:t>е</w:t>
            </w:r>
            <w:r>
              <w:t>ские требования);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>А</w:t>
            </w:r>
            <w:r>
              <w:rPr>
                <w:vertAlign w:val="superscript"/>
              </w:rPr>
              <w:t>*</w:t>
            </w:r>
            <w:r>
              <w:t>2, Б</w:t>
            </w:r>
            <w:r>
              <w:rPr>
                <w:vertAlign w:val="superscript"/>
              </w:rPr>
              <w:t>*</w:t>
            </w:r>
            <w:r>
              <w:t>2, В</w:t>
            </w:r>
            <w:r>
              <w:rPr>
                <w:vertAlign w:val="superscript"/>
              </w:rPr>
              <w:t>*</w:t>
            </w:r>
            <w:r>
              <w:t>2,…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размеры, контролируемые после доработки (диаметры и линейные размеры между поверхностями, к которым предъявляются одинаковые технические треб</w:t>
            </w:r>
            <w:r>
              <w:t>о</w:t>
            </w:r>
            <w:r>
              <w:t>вания);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 xml:space="preserve">а, </w:t>
            </w:r>
            <w:proofErr w:type="gramStart"/>
            <w:r>
              <w:t>б</w:t>
            </w:r>
            <w:proofErr w:type="gramEnd"/>
            <w:r>
              <w:t>, в…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сопряжения деталей, контролируемые после ремонта и дор</w:t>
            </w:r>
            <w:r>
              <w:t>а</w:t>
            </w:r>
            <w:r>
              <w:t>ботки;</w:t>
            </w:r>
          </w:p>
          <w:p w:rsidR="003E6FBD" w:rsidRDefault="003E6FBD" w:rsidP="00620721">
            <w:pPr>
              <w:pStyle w:val="0"/>
            </w:pPr>
          </w:p>
        </w:tc>
      </w:tr>
      <w:tr w:rsidR="003E6FBD" w:rsidTr="00620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2" w:type="dxa"/>
          </w:tcPr>
          <w:p w:rsidR="003E6FBD" w:rsidRDefault="003E6FBD" w:rsidP="00620721">
            <w:pPr>
              <w:pStyle w:val="0"/>
              <w:jc w:val="left"/>
            </w:pPr>
            <w:r>
              <w:t>№ 1, № 2, …</w:t>
            </w:r>
          </w:p>
        </w:tc>
        <w:tc>
          <w:tcPr>
            <w:tcW w:w="406" w:type="dxa"/>
          </w:tcPr>
          <w:p w:rsidR="003E6FBD" w:rsidRDefault="003E6FBD" w:rsidP="00620721">
            <w:pPr>
              <w:pStyle w:val="0"/>
            </w:pPr>
            <w:r>
              <w:t>-</w:t>
            </w:r>
          </w:p>
        </w:tc>
        <w:tc>
          <w:tcPr>
            <w:tcW w:w="7307" w:type="dxa"/>
          </w:tcPr>
          <w:p w:rsidR="003E6FBD" w:rsidRDefault="003E6FBD" w:rsidP="00620721">
            <w:pPr>
              <w:pStyle w:val="0"/>
            </w:pPr>
            <w:r>
              <w:t>обозначения сварных швов.</w:t>
            </w:r>
          </w:p>
          <w:p w:rsidR="003E6FBD" w:rsidRDefault="003E6FBD" w:rsidP="00620721">
            <w:pPr>
              <w:pStyle w:val="0"/>
            </w:pPr>
          </w:p>
        </w:tc>
      </w:tr>
    </w:tbl>
    <w:p w:rsidR="003E6FBD" w:rsidRDefault="003E6FBD" w:rsidP="003E6FBD"/>
    <w:p w:rsidR="003E6FBD" w:rsidRDefault="003E6FBD" w:rsidP="003E6FBD">
      <w:pPr>
        <w:pStyle w:val="2"/>
      </w:pPr>
      <w:bookmarkStart w:id="20" w:name="_Toc275707336"/>
      <w:bookmarkStart w:id="21" w:name="_Toc275707500"/>
      <w:r>
        <w:t>Общие технические сведения</w:t>
      </w:r>
      <w:bookmarkEnd w:id="20"/>
      <w:bookmarkEnd w:id="21"/>
    </w:p>
    <w:p w:rsidR="003E6FBD" w:rsidRDefault="003E6FBD" w:rsidP="003E6FBD">
      <w:pPr>
        <w:pStyle w:val="3"/>
        <w:spacing w:before="0" w:line="360" w:lineRule="auto"/>
      </w:pPr>
      <w:r>
        <w:t xml:space="preserve">Насосы «НМ» предназначены для транспортирования по магистральным трубопроводам нефти с температурой от минус 5 до 80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, кинем</w:t>
      </w:r>
      <w:r>
        <w:t>а</w:t>
      </w:r>
      <w:r>
        <w:t xml:space="preserve">тической вязкостью не более </w:t>
      </w:r>
      <w:r>
        <w:br/>
        <w:t>3·10</w:t>
      </w:r>
      <w:r>
        <w:rPr>
          <w:vertAlign w:val="superscript"/>
        </w:rPr>
        <w:t>-4</w:t>
      </w:r>
      <w:r>
        <w:t xml:space="preserve"> м</w:t>
      </w:r>
      <w:proofErr w:type="gramStart"/>
      <w:r>
        <w:rPr>
          <w:vertAlign w:val="superscript"/>
        </w:rPr>
        <w:t>2</w:t>
      </w:r>
      <w:proofErr w:type="gramEnd"/>
      <w:r>
        <w:t>/с, содержанием механических примесей по объему не более 0,05 % и размером не б</w:t>
      </w:r>
      <w:r>
        <w:t>о</w:t>
      </w:r>
      <w:r>
        <w:t xml:space="preserve">лее </w:t>
      </w:r>
      <w:smartTag w:uri="urn:schemas-microsoft-com:office:smarttags" w:element="metricconverter">
        <w:smartTagPr>
          <w:attr w:name="ProductID" w:val="0,2 мм"/>
        </w:smartTagPr>
        <w:r>
          <w:t>0,2 мм</w:t>
        </w:r>
      </w:smartTag>
      <w:r>
        <w:t>.</w:t>
      </w:r>
    </w:p>
    <w:p w:rsidR="003E6FBD" w:rsidRDefault="003E6FBD" w:rsidP="003E6FBD">
      <w:pPr>
        <w:pStyle w:val="3"/>
        <w:spacing w:before="0" w:line="360" w:lineRule="auto"/>
      </w:pPr>
      <w:r>
        <w:t xml:space="preserve">Насосы «НМ» - горизонтальные спирального типа (с </w:t>
      </w:r>
      <w:proofErr w:type="spellStart"/>
      <w:r>
        <w:t>двухзавитковым</w:t>
      </w:r>
      <w:proofErr w:type="spellEnd"/>
      <w:r>
        <w:t xml:space="preserve"> отводом) одноступенчатые с колесом двустороннего входа. Концевые уплотнения ротора – торцового типа. Опоры ротора – подшипники скольжения с принудительной сма</w:t>
      </w:r>
      <w:r>
        <w:t>з</w:t>
      </w:r>
      <w:r>
        <w:t>кой.</w:t>
      </w:r>
    </w:p>
    <w:p w:rsidR="003E6FBD" w:rsidRDefault="003E6FBD" w:rsidP="003E6FBD">
      <w:pPr>
        <w:pStyle w:val="5"/>
        <w:spacing w:line="360" w:lineRule="auto"/>
      </w:pPr>
      <w:r>
        <w:t>Для восприятия остаточного осевого усилия, действующего на ротор, служат сдвоенные радиально-упорные подшипники к</w:t>
      </w:r>
      <w:r>
        <w:t>а</w:t>
      </w:r>
      <w:r>
        <w:t>чения.</w:t>
      </w:r>
    </w:p>
    <w:p w:rsidR="003E6FBD" w:rsidRDefault="003E6FBD" w:rsidP="003E6FBD">
      <w:pPr>
        <w:pStyle w:val="5"/>
        <w:spacing w:line="360" w:lineRule="auto"/>
      </w:pPr>
      <w:r>
        <w:t>С</w:t>
      </w:r>
      <w:r>
        <w:t>о</w:t>
      </w:r>
      <w:r>
        <w:t>единение валов насосов и электродвигателей с помощью пластинчатых муфт.</w:t>
      </w:r>
    </w:p>
    <w:p w:rsidR="003E6FBD" w:rsidRPr="00452577" w:rsidRDefault="003E6FBD" w:rsidP="003E6FBD">
      <w:pPr>
        <w:pStyle w:val="2"/>
      </w:pPr>
      <w:bookmarkStart w:id="22" w:name="_Toc275707337"/>
      <w:bookmarkStart w:id="23" w:name="_Toc275707501"/>
      <w:r w:rsidRPr="00646CAB">
        <w:t>Основные параме</w:t>
      </w:r>
      <w:r>
        <w:t>тры насосов «НМ» в номинальном режиме приведены в таблицах 1.2</w:t>
      </w:r>
      <w:bookmarkEnd w:id="22"/>
      <w:bookmarkEnd w:id="23"/>
      <w:r>
        <w:t xml:space="preserve">. </w:t>
      </w:r>
      <w:r w:rsidRPr="009063C6">
        <w:rPr>
          <w:bCs/>
          <w:szCs w:val="24"/>
        </w:rPr>
        <w:t>Параметры насосов</w:t>
      </w:r>
      <w:r w:rsidRPr="009063C6">
        <w:rPr>
          <w:b/>
          <w:szCs w:val="24"/>
        </w:rPr>
        <w:t xml:space="preserve"> </w:t>
      </w:r>
      <w:r w:rsidRPr="009063C6">
        <w:rPr>
          <w:bCs/>
          <w:szCs w:val="24"/>
        </w:rPr>
        <w:t>со сме</w:t>
      </w:r>
      <w:r w:rsidRPr="009063C6">
        <w:rPr>
          <w:bCs/>
          <w:szCs w:val="24"/>
        </w:rPr>
        <w:t>н</w:t>
      </w:r>
      <w:r w:rsidRPr="009063C6">
        <w:rPr>
          <w:bCs/>
          <w:szCs w:val="24"/>
        </w:rPr>
        <w:t>ными роторами</w:t>
      </w:r>
      <w:r>
        <w:rPr>
          <w:bCs/>
          <w:szCs w:val="24"/>
        </w:rPr>
        <w:t xml:space="preserve"> приведены в таблице 1.3.</w:t>
      </w:r>
    </w:p>
    <w:p w:rsidR="003E6FBD" w:rsidRDefault="003E6FBD" w:rsidP="003E6FBD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line="360" w:lineRule="auto"/>
      </w:pPr>
      <w:bookmarkStart w:id="24" w:name="_Toc275707338"/>
      <w:bookmarkStart w:id="25" w:name="_Toc275707502"/>
      <w:r w:rsidRPr="009F1D34">
        <w:t>Таблица</w:t>
      </w:r>
      <w:r>
        <w:t xml:space="preserve"> 1.2 – </w:t>
      </w:r>
      <w:r w:rsidRPr="00646CAB">
        <w:t>Основные параметры насосов</w:t>
      </w:r>
    </w:p>
    <w:tbl>
      <w:tblPr>
        <w:tblW w:w="10205" w:type="dxa"/>
        <w:tblBorders>
          <w:top w:val="single" w:sz="4" w:space="0" w:color="auto"/>
        </w:tblBorders>
        <w:tblLayout w:type="fixed"/>
        <w:tblLook w:val="0000"/>
      </w:tblPr>
      <w:tblGrid>
        <w:gridCol w:w="4252"/>
        <w:gridCol w:w="1276"/>
        <w:gridCol w:w="1159"/>
        <w:gridCol w:w="1250"/>
        <w:gridCol w:w="976"/>
        <w:gridCol w:w="1292"/>
      </w:tblGrid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567"/>
          <w:tblHeader/>
        </w:trPr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Параметры</w:t>
            </w:r>
            <w:r w:rsidRPr="0020562E">
              <w:rPr>
                <w:bCs/>
                <w:szCs w:val="24"/>
              </w:rPr>
              <w:t xml:space="preserve"> </w:t>
            </w:r>
            <w:r w:rsidRPr="009063C6">
              <w:rPr>
                <w:bCs/>
                <w:szCs w:val="24"/>
              </w:rPr>
              <w:t>нас</w:t>
            </w:r>
            <w:r w:rsidRPr="009063C6">
              <w:rPr>
                <w:bCs/>
                <w:szCs w:val="24"/>
              </w:rPr>
              <w:t>о</w:t>
            </w:r>
            <w:r w:rsidRPr="009063C6">
              <w:rPr>
                <w:bCs/>
                <w:szCs w:val="24"/>
              </w:rPr>
              <w:t>сов</w:t>
            </w:r>
          </w:p>
        </w:tc>
        <w:tc>
          <w:tcPr>
            <w:tcW w:w="59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 xml:space="preserve">Подача, </w:t>
            </w:r>
            <w:r w:rsidRPr="009063C6">
              <w:rPr>
                <w:szCs w:val="24"/>
              </w:rPr>
              <w:t>м</w:t>
            </w:r>
            <w:r w:rsidRPr="009063C6">
              <w:rPr>
                <w:szCs w:val="24"/>
                <w:vertAlign w:val="superscript"/>
              </w:rPr>
              <w:t>3</w:t>
            </w:r>
            <w:r w:rsidRPr="009063C6">
              <w:rPr>
                <w:szCs w:val="24"/>
              </w:rPr>
              <w:t>/ч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571"/>
          <w:tblHeader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1250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3600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7000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10000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left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Напор номинал</w:t>
            </w:r>
            <w:r w:rsidRPr="009063C6">
              <w:rPr>
                <w:bCs/>
                <w:szCs w:val="24"/>
              </w:rPr>
              <w:t>ь</w:t>
            </w:r>
            <w:r w:rsidRPr="009063C6">
              <w:rPr>
                <w:bCs/>
                <w:szCs w:val="24"/>
              </w:rPr>
              <w:t xml:space="preserve">ный, </w:t>
            </w:r>
            <w:proofErr w:type="gramStart"/>
            <w:r w:rsidRPr="009063C6">
              <w:rPr>
                <w:bCs/>
                <w:szCs w:val="24"/>
              </w:rPr>
              <w:t>м</w:t>
            </w:r>
            <w:proofErr w:type="gramEnd"/>
            <w:r>
              <w:rPr>
                <w:bCs/>
                <w:szCs w:val="24"/>
              </w:rPr>
              <w:t>, не менее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260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210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left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Напор минимал</w:t>
            </w:r>
            <w:r w:rsidRPr="009063C6">
              <w:rPr>
                <w:bCs/>
                <w:szCs w:val="24"/>
              </w:rPr>
              <w:t>ь</w:t>
            </w:r>
            <w:r w:rsidRPr="009063C6">
              <w:rPr>
                <w:bCs/>
                <w:szCs w:val="24"/>
              </w:rPr>
              <w:t xml:space="preserve">ный, </w:t>
            </w:r>
            <w:proofErr w:type="gramStart"/>
            <w:r w:rsidRPr="009063C6">
              <w:rPr>
                <w:bCs/>
                <w:szCs w:val="24"/>
              </w:rPr>
              <w:t>м</w:t>
            </w:r>
            <w:proofErr w:type="gramEnd"/>
            <w:r>
              <w:rPr>
                <w:bCs/>
                <w:szCs w:val="24"/>
              </w:rPr>
              <w:t>, не менее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185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175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145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180</w:t>
            </w:r>
          </w:p>
        </w:tc>
      </w:tr>
      <w:tr w:rsidR="003E6FBD" w:rsidRPr="00A77F1F" w:rsidTr="00620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Подача, </w:t>
            </w:r>
            <w:r w:rsidRPr="00232965">
              <w:rPr>
                <w:szCs w:val="24"/>
              </w:rPr>
              <w:t>м</w:t>
            </w:r>
            <w:r w:rsidRPr="00232965">
              <w:rPr>
                <w:szCs w:val="24"/>
                <w:vertAlign w:val="superscript"/>
              </w:rPr>
              <w:t>3</w:t>
            </w:r>
            <w:r w:rsidRPr="00232965">
              <w:rPr>
                <w:szCs w:val="24"/>
              </w:rPr>
              <w:t>/ч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0,</w:t>
            </w:r>
            <w:r w:rsidRPr="00BE0D3F">
              <w:rPr>
                <w:szCs w:val="24"/>
              </w:rPr>
              <w:t>347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BE0D3F">
              <w:rPr>
                <w:szCs w:val="24"/>
              </w:rPr>
              <w:t>0,694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BE0D3F">
              <w:rPr>
                <w:szCs w:val="24"/>
              </w:rPr>
              <w:t>1,0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BE0D3F">
              <w:rPr>
                <w:szCs w:val="24"/>
              </w:rPr>
              <w:t>1,94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BE0D3F">
              <w:rPr>
                <w:szCs w:val="24"/>
              </w:rPr>
              <w:t>2,78</w:t>
            </w:r>
          </w:p>
        </w:tc>
      </w:tr>
      <w:tr w:rsidR="003E6FBD" w:rsidRPr="00256124" w:rsidTr="00620721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232965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left"/>
              <w:rPr>
                <w:szCs w:val="24"/>
              </w:rPr>
            </w:pPr>
            <w:r w:rsidRPr="00232965">
              <w:rPr>
                <w:color w:val="000000"/>
                <w:szCs w:val="24"/>
              </w:rPr>
              <w:t>Внешняя утечка через одно концевое уп</w:t>
            </w:r>
            <w:r w:rsidRPr="00232965">
              <w:rPr>
                <w:color w:val="000000"/>
                <w:spacing w:val="-2"/>
                <w:szCs w:val="24"/>
              </w:rPr>
              <w:t>лотнение при испытании на ном</w:t>
            </w:r>
            <w:r w:rsidRPr="00232965">
              <w:rPr>
                <w:color w:val="000000"/>
                <w:spacing w:val="-2"/>
                <w:szCs w:val="24"/>
              </w:rPr>
              <w:t>и</w:t>
            </w:r>
            <w:r w:rsidRPr="00232965">
              <w:rPr>
                <w:color w:val="000000"/>
                <w:spacing w:val="-2"/>
                <w:szCs w:val="24"/>
              </w:rPr>
              <w:t xml:space="preserve">нальном </w:t>
            </w:r>
            <w:r w:rsidRPr="00232965">
              <w:rPr>
                <w:color w:val="000000"/>
                <w:szCs w:val="24"/>
              </w:rPr>
              <w:t>режиме, м</w:t>
            </w:r>
            <w:r w:rsidRPr="00232965">
              <w:rPr>
                <w:color w:val="000000"/>
                <w:szCs w:val="24"/>
                <w:vertAlign w:val="superscript"/>
              </w:rPr>
              <w:t>3</w:t>
            </w:r>
            <w:r>
              <w:rPr>
                <w:color w:val="000000"/>
                <w:szCs w:val="24"/>
              </w:rPr>
              <w:t>/ч</w:t>
            </w:r>
            <w:r w:rsidRPr="00232965">
              <w:rPr>
                <w:color w:val="000000"/>
                <w:szCs w:val="24"/>
              </w:rPr>
              <w:t>, не более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BE0D3F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szCs w:val="24"/>
              </w:rPr>
            </w:pPr>
            <w:r w:rsidRPr="00BE0D3F">
              <w:rPr>
                <w:szCs w:val="24"/>
              </w:rPr>
              <w:t>0,2</w:t>
            </w:r>
            <w:r>
              <w:rPr>
                <w:szCs w:val="24"/>
              </w:rPr>
              <w:t>5</w:t>
            </w:r>
            <w:r w:rsidRPr="00BE0D3F">
              <w:rPr>
                <w:szCs w:val="24"/>
              </w:rPr>
              <w:t>*10</w:t>
            </w:r>
            <w:r w:rsidRPr="00BE0D3F">
              <w:rPr>
                <w:szCs w:val="24"/>
                <w:vertAlign w:val="superscript"/>
              </w:rPr>
              <w:t>-3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left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 xml:space="preserve">Допускаемый </w:t>
            </w:r>
            <w:proofErr w:type="spellStart"/>
            <w:r w:rsidRPr="009063C6">
              <w:rPr>
                <w:bCs/>
                <w:szCs w:val="24"/>
              </w:rPr>
              <w:t>кавитационный</w:t>
            </w:r>
            <w:proofErr w:type="spellEnd"/>
            <w:r w:rsidRPr="009063C6">
              <w:rPr>
                <w:bCs/>
                <w:szCs w:val="24"/>
              </w:rPr>
              <w:t xml:space="preserve"> з</w:t>
            </w:r>
            <w:r w:rsidRPr="009063C6">
              <w:rPr>
                <w:bCs/>
                <w:szCs w:val="24"/>
              </w:rPr>
              <w:t>а</w:t>
            </w:r>
            <w:r w:rsidRPr="009063C6">
              <w:rPr>
                <w:bCs/>
                <w:szCs w:val="24"/>
              </w:rPr>
              <w:t xml:space="preserve">пас, </w:t>
            </w:r>
            <w:proofErr w:type="gramStart"/>
            <w:r w:rsidRPr="009063C6">
              <w:rPr>
                <w:bCs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52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65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left"/>
              <w:rPr>
                <w:bCs/>
                <w:szCs w:val="24"/>
              </w:rPr>
            </w:pPr>
            <w:r w:rsidRPr="00232965">
              <w:rPr>
                <w:szCs w:val="24"/>
              </w:rPr>
              <w:t xml:space="preserve">Корректированный уровень звуковой мощности, </w:t>
            </w:r>
            <w:proofErr w:type="spellStart"/>
            <w:r w:rsidRPr="00232965">
              <w:rPr>
                <w:szCs w:val="24"/>
              </w:rPr>
              <w:t>дБА</w:t>
            </w:r>
            <w:proofErr w:type="spellEnd"/>
            <w:r w:rsidRPr="00232965">
              <w:rPr>
                <w:szCs w:val="24"/>
              </w:rPr>
              <w:t>, не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BE0D3F">
              <w:rPr>
                <w:szCs w:val="24"/>
              </w:rPr>
              <w:t>103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BE0D3F">
              <w:rPr>
                <w:szCs w:val="24"/>
              </w:rPr>
              <w:t>105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BE0D3F">
              <w:rPr>
                <w:szCs w:val="24"/>
              </w:rPr>
              <w:t>118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232965" w:rsidRDefault="003E6FBD" w:rsidP="00620721">
            <w:pPr>
              <w:autoSpaceDE w:val="0"/>
              <w:autoSpaceDN w:val="0"/>
              <w:adjustRightInd w:val="0"/>
            </w:pPr>
            <w:r w:rsidRPr="00232965">
              <w:rPr>
                <w:color w:val="000000"/>
                <w:spacing w:val="-2"/>
              </w:rPr>
              <w:t>Температура опорных подшипни</w:t>
            </w:r>
            <w:r w:rsidRPr="00232965">
              <w:rPr>
                <w:color w:val="000000"/>
              </w:rPr>
              <w:t>ков насосов, К (°С)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BE0D3F">
              <w:rPr>
                <w:color w:val="000000"/>
                <w:szCs w:val="24"/>
              </w:rPr>
              <w:t>303-343 (30-70)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232965" w:rsidRDefault="003E6FBD" w:rsidP="00620721">
            <w:pPr>
              <w:autoSpaceDE w:val="0"/>
              <w:autoSpaceDN w:val="0"/>
              <w:adjustRightInd w:val="0"/>
            </w:pPr>
            <w:r w:rsidRPr="00232965">
              <w:lastRenderedPageBreak/>
              <w:t>Частота вращения, с</w:t>
            </w:r>
            <w:r w:rsidRPr="00232965">
              <w:rPr>
                <w:vertAlign w:val="superscript"/>
              </w:rPr>
              <w:t>-1</w:t>
            </w:r>
            <w:r w:rsidRPr="00232965">
              <w:t xml:space="preserve"> (</w:t>
            </w:r>
            <w:proofErr w:type="gramStart"/>
            <w:r w:rsidRPr="00232965">
              <w:t>об</w:t>
            </w:r>
            <w:proofErr w:type="gramEnd"/>
            <w:r w:rsidRPr="00232965">
              <w:t xml:space="preserve">/мин), </w:t>
            </w:r>
            <w:proofErr w:type="spellStart"/>
            <w:r w:rsidRPr="00232965">
              <w:t>синхр</w:t>
            </w:r>
            <w:proofErr w:type="spellEnd"/>
            <w:r w:rsidRPr="00232965">
              <w:t>.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BE0D3F" w:rsidRDefault="003E6FBD" w:rsidP="00620721">
            <w:pPr>
              <w:autoSpaceDE w:val="0"/>
              <w:autoSpaceDN w:val="0"/>
              <w:adjustRightInd w:val="0"/>
              <w:jc w:val="center"/>
            </w:pPr>
            <w:r w:rsidRPr="00BE0D3F">
              <w:t>50 (3000)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left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КПД,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81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(82)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86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(88)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87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(88)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89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(90)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89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(90)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left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Мо</w:t>
            </w:r>
            <w:r w:rsidRPr="009063C6">
              <w:rPr>
                <w:bCs/>
                <w:szCs w:val="24"/>
              </w:rPr>
              <w:t>щ</w:t>
            </w:r>
            <w:r w:rsidRPr="009063C6">
              <w:rPr>
                <w:bCs/>
                <w:szCs w:val="24"/>
              </w:rPr>
              <w:t>ность (ρ=860 кг/м</w:t>
            </w:r>
            <w:r w:rsidRPr="009063C6">
              <w:rPr>
                <w:bCs/>
                <w:szCs w:val="24"/>
                <w:vertAlign w:val="superscript"/>
              </w:rPr>
              <w:t>3</w:t>
            </w:r>
            <w:r w:rsidRPr="009063C6">
              <w:rPr>
                <w:bCs/>
                <w:szCs w:val="24"/>
              </w:rPr>
              <w:t>), 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940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(929)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1567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(1531)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2230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(2205)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3871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(3828)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5530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(5498)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left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 xml:space="preserve">Масса, </w:t>
            </w:r>
            <w:proofErr w:type="gramStart"/>
            <w:r w:rsidRPr="009063C6">
              <w:rPr>
                <w:bCs/>
                <w:szCs w:val="24"/>
              </w:rPr>
              <w:t>кг</w:t>
            </w:r>
            <w:proofErr w:type="gramEnd"/>
            <w:r w:rsidRPr="009063C6">
              <w:rPr>
                <w:bCs/>
                <w:szCs w:val="24"/>
              </w:rPr>
              <w:t>, не б</w:t>
            </w:r>
            <w:r w:rsidRPr="009063C6">
              <w:rPr>
                <w:bCs/>
                <w:szCs w:val="24"/>
              </w:rPr>
              <w:t>о</w:t>
            </w:r>
            <w:r w:rsidRPr="009063C6">
              <w:rPr>
                <w:bCs/>
                <w:szCs w:val="24"/>
              </w:rPr>
              <w:t>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2810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3920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4490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6130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9800</w:t>
            </w:r>
          </w:p>
        </w:tc>
      </w:tr>
      <w:tr w:rsidR="003E6FBD" w:rsidRPr="00A77F1F" w:rsidTr="00620721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rPr>
                <w:bCs/>
                <w:sz w:val="20"/>
              </w:rPr>
            </w:pPr>
            <w:proofErr w:type="gramStart"/>
            <w:r w:rsidRPr="009063C6">
              <w:rPr>
                <w:bCs/>
                <w:sz w:val="20"/>
              </w:rPr>
              <w:t>П</w:t>
            </w:r>
            <w:proofErr w:type="gramEnd"/>
            <w:r w:rsidRPr="009063C6">
              <w:rPr>
                <w:bCs/>
                <w:sz w:val="20"/>
              </w:rPr>
              <w:t xml:space="preserve"> </w:t>
            </w:r>
            <w:proofErr w:type="spellStart"/>
            <w:r w:rsidRPr="009063C6">
              <w:rPr>
                <w:bCs/>
                <w:sz w:val="20"/>
              </w:rPr>
              <w:t>р</w:t>
            </w:r>
            <w:proofErr w:type="spellEnd"/>
            <w:r w:rsidRPr="009063C6">
              <w:rPr>
                <w:bCs/>
                <w:sz w:val="20"/>
              </w:rPr>
              <w:t xml:space="preserve"> и м е ч а </w:t>
            </w:r>
            <w:proofErr w:type="spellStart"/>
            <w:r w:rsidRPr="009063C6">
              <w:rPr>
                <w:bCs/>
                <w:sz w:val="20"/>
              </w:rPr>
              <w:t>н</w:t>
            </w:r>
            <w:proofErr w:type="spellEnd"/>
            <w:r w:rsidRPr="009063C6">
              <w:rPr>
                <w:bCs/>
                <w:sz w:val="20"/>
              </w:rPr>
              <w:t xml:space="preserve"> и е: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rPr>
                <w:bCs/>
                <w:sz w:val="20"/>
              </w:rPr>
            </w:pPr>
            <w:r w:rsidRPr="009063C6">
              <w:rPr>
                <w:bCs/>
                <w:sz w:val="20"/>
              </w:rPr>
              <w:t xml:space="preserve">1. Напор, допускаемый </w:t>
            </w:r>
            <w:proofErr w:type="spellStart"/>
            <w:r w:rsidRPr="009063C6">
              <w:rPr>
                <w:bCs/>
                <w:sz w:val="20"/>
              </w:rPr>
              <w:t>кавитационный</w:t>
            </w:r>
            <w:proofErr w:type="spellEnd"/>
            <w:r w:rsidRPr="009063C6">
              <w:rPr>
                <w:bCs/>
                <w:sz w:val="20"/>
              </w:rPr>
              <w:t xml:space="preserve"> запас и КПД указаны на воде с кинематич</w:t>
            </w:r>
            <w:r w:rsidRPr="009063C6">
              <w:rPr>
                <w:bCs/>
                <w:sz w:val="20"/>
              </w:rPr>
              <w:t>е</w:t>
            </w:r>
            <w:r w:rsidRPr="009063C6">
              <w:rPr>
                <w:bCs/>
                <w:sz w:val="20"/>
              </w:rPr>
              <w:t>ской вязкостью</w:t>
            </w:r>
            <w:r w:rsidRPr="009063C6">
              <w:rPr>
                <w:bCs/>
                <w:sz w:val="20"/>
              </w:rPr>
              <w:br/>
            </w:r>
            <w:r w:rsidRPr="009063C6">
              <w:rPr>
                <w:bCs/>
                <w:sz w:val="20"/>
              </w:rPr>
              <w:sym w:font="Symbol" w:char="F06E"/>
            </w:r>
            <w:r w:rsidRPr="009063C6">
              <w:rPr>
                <w:bCs/>
                <w:sz w:val="20"/>
              </w:rPr>
              <w:t>=1</w:t>
            </w:r>
            <w:r w:rsidRPr="009063C6">
              <w:rPr>
                <w:bCs/>
                <w:sz w:val="20"/>
              </w:rPr>
              <w:sym w:font="Symbol" w:char="F0D7"/>
            </w:r>
            <w:r w:rsidRPr="009063C6">
              <w:rPr>
                <w:bCs/>
                <w:sz w:val="20"/>
              </w:rPr>
              <w:t>10</w:t>
            </w:r>
            <w:r w:rsidRPr="009063C6">
              <w:rPr>
                <w:bCs/>
                <w:sz w:val="20"/>
                <w:vertAlign w:val="superscript"/>
              </w:rPr>
              <w:t>-6</w:t>
            </w:r>
            <w:r w:rsidRPr="009063C6">
              <w:rPr>
                <w:bCs/>
                <w:sz w:val="20"/>
              </w:rPr>
              <w:t xml:space="preserve"> м</w:t>
            </w:r>
            <w:proofErr w:type="gramStart"/>
            <w:r w:rsidRPr="009063C6">
              <w:rPr>
                <w:bCs/>
                <w:sz w:val="20"/>
                <w:vertAlign w:val="superscript"/>
              </w:rPr>
              <w:t>2</w:t>
            </w:r>
            <w:proofErr w:type="gramEnd"/>
            <w:r w:rsidRPr="009063C6">
              <w:rPr>
                <w:bCs/>
                <w:sz w:val="20"/>
              </w:rPr>
              <w:t>/с.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rPr>
                <w:bCs/>
                <w:sz w:val="20"/>
              </w:rPr>
            </w:pPr>
            <w:r w:rsidRPr="009063C6">
              <w:rPr>
                <w:bCs/>
                <w:sz w:val="20"/>
              </w:rPr>
              <w:t xml:space="preserve">2. Допускаемое производственное отклонение напора - плюс 5 % </w:t>
            </w:r>
            <w:proofErr w:type="gramStart"/>
            <w:r w:rsidRPr="009063C6">
              <w:rPr>
                <w:bCs/>
                <w:sz w:val="20"/>
              </w:rPr>
              <w:t>до</w:t>
            </w:r>
            <w:proofErr w:type="gramEnd"/>
            <w:r w:rsidRPr="009063C6">
              <w:rPr>
                <w:bCs/>
                <w:sz w:val="20"/>
              </w:rPr>
              <w:t xml:space="preserve"> минус 3 % от номинального знач</w:t>
            </w:r>
            <w:r w:rsidRPr="009063C6">
              <w:rPr>
                <w:bCs/>
                <w:sz w:val="20"/>
              </w:rPr>
              <w:t>е</w:t>
            </w:r>
            <w:r w:rsidRPr="009063C6">
              <w:rPr>
                <w:bCs/>
                <w:sz w:val="20"/>
              </w:rPr>
              <w:t>ния.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rPr>
                <w:bCs/>
                <w:szCs w:val="24"/>
              </w:rPr>
            </w:pPr>
            <w:r w:rsidRPr="009063C6">
              <w:rPr>
                <w:bCs/>
                <w:sz w:val="20"/>
              </w:rPr>
              <w:t>3. В скобках  указаны значения параметров насосов, которые могут быть достигнуты.</w:t>
            </w:r>
          </w:p>
        </w:tc>
      </w:tr>
    </w:tbl>
    <w:p w:rsidR="003E6FBD" w:rsidRDefault="003E6FBD" w:rsidP="003E6FBD">
      <w:pPr>
        <w:pStyle w:val="2"/>
        <w:numPr>
          <w:ilvl w:val="0"/>
          <w:numId w:val="0"/>
        </w:numPr>
        <w:ind w:left="-11"/>
      </w:pPr>
    </w:p>
    <w:p w:rsidR="003E6FBD" w:rsidRDefault="003E6FBD" w:rsidP="003E6FBD">
      <w:pPr>
        <w:pStyle w:val="5"/>
        <w:spacing w:line="360" w:lineRule="auto"/>
        <w:ind w:firstLine="0"/>
        <w:rPr>
          <w:bCs/>
          <w:szCs w:val="24"/>
        </w:rPr>
      </w:pPr>
      <w:proofErr w:type="spellStart"/>
      <w:r>
        <w:rPr>
          <w:lang w:val="uk-UA"/>
        </w:rPr>
        <w:t>Таблица</w:t>
      </w:r>
      <w:proofErr w:type="spellEnd"/>
      <w:r>
        <w:rPr>
          <w:lang w:val="uk-UA"/>
        </w:rPr>
        <w:t xml:space="preserve"> 1.3 – </w:t>
      </w:r>
      <w:r w:rsidRPr="009063C6">
        <w:rPr>
          <w:bCs/>
          <w:szCs w:val="24"/>
        </w:rPr>
        <w:t>Параметры насосов</w:t>
      </w:r>
      <w:r w:rsidRPr="009063C6">
        <w:rPr>
          <w:b/>
          <w:szCs w:val="24"/>
        </w:rPr>
        <w:t xml:space="preserve"> </w:t>
      </w:r>
      <w:r w:rsidRPr="009063C6">
        <w:rPr>
          <w:bCs/>
          <w:szCs w:val="24"/>
        </w:rPr>
        <w:t>со сме</w:t>
      </w:r>
      <w:r w:rsidRPr="009063C6">
        <w:rPr>
          <w:bCs/>
          <w:szCs w:val="24"/>
        </w:rPr>
        <w:t>н</w:t>
      </w:r>
      <w:r w:rsidRPr="009063C6">
        <w:rPr>
          <w:bCs/>
          <w:szCs w:val="24"/>
        </w:rPr>
        <w:t>ными роторами</w:t>
      </w:r>
    </w:p>
    <w:p w:rsidR="003E6FBD" w:rsidRDefault="003E6FBD" w:rsidP="003E6FBD">
      <w:pPr>
        <w:pStyle w:val="5"/>
        <w:spacing w:line="360" w:lineRule="auto"/>
        <w:ind w:firstLine="0"/>
        <w:rPr>
          <w:bCs/>
          <w:szCs w:val="24"/>
        </w:rPr>
      </w:pPr>
    </w:p>
    <w:tbl>
      <w:tblPr>
        <w:tblW w:w="0" w:type="auto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9"/>
        <w:gridCol w:w="1591"/>
        <w:gridCol w:w="1632"/>
        <w:gridCol w:w="1536"/>
        <w:gridCol w:w="1845"/>
        <w:gridCol w:w="1220"/>
      </w:tblGrid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569"/>
          <w:tblHeader/>
          <w:jc w:val="center"/>
        </w:trPr>
        <w:tc>
          <w:tcPr>
            <w:tcW w:w="2399" w:type="dxa"/>
            <w:vMerge w:val="restart"/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left="-49" w:firstLine="0"/>
              <w:jc w:val="center"/>
              <w:rPr>
                <w:szCs w:val="24"/>
              </w:rPr>
            </w:pPr>
            <w:r w:rsidRPr="009063C6">
              <w:rPr>
                <w:szCs w:val="24"/>
              </w:rPr>
              <w:t>Типоразмер нас</w:t>
            </w:r>
            <w:r w:rsidRPr="009063C6">
              <w:rPr>
                <w:szCs w:val="24"/>
              </w:rPr>
              <w:t>о</w:t>
            </w:r>
            <w:r w:rsidRPr="009063C6">
              <w:rPr>
                <w:szCs w:val="24"/>
              </w:rPr>
              <w:t>са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szCs w:val="24"/>
              </w:rPr>
              <w:t>(Q – H)</w:t>
            </w:r>
          </w:p>
        </w:tc>
        <w:tc>
          <w:tcPr>
            <w:tcW w:w="3223" w:type="dxa"/>
            <w:gridSpan w:val="2"/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Подача насосов со сменными р</w:t>
            </w:r>
            <w:r w:rsidRPr="009063C6">
              <w:rPr>
                <w:bCs/>
                <w:szCs w:val="24"/>
              </w:rPr>
              <w:t>о</w:t>
            </w:r>
            <w:r w:rsidRPr="009063C6">
              <w:rPr>
                <w:bCs/>
                <w:szCs w:val="24"/>
              </w:rPr>
              <w:t>торами</w:t>
            </w:r>
          </w:p>
        </w:tc>
        <w:tc>
          <w:tcPr>
            <w:tcW w:w="1536" w:type="dxa"/>
            <w:vMerge w:val="restart"/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Н</w:t>
            </w:r>
            <w:r w:rsidRPr="009063C6">
              <w:rPr>
                <w:bCs/>
                <w:szCs w:val="24"/>
              </w:rPr>
              <w:t>а</w:t>
            </w:r>
            <w:r w:rsidRPr="009063C6">
              <w:rPr>
                <w:bCs/>
                <w:szCs w:val="24"/>
              </w:rPr>
              <w:t xml:space="preserve">пор, </w:t>
            </w:r>
            <w:proofErr w:type="gramStart"/>
            <w:r w:rsidRPr="009063C6">
              <w:rPr>
                <w:bCs/>
                <w:szCs w:val="24"/>
              </w:rPr>
              <w:t>м</w:t>
            </w:r>
            <w:proofErr w:type="gramEnd"/>
          </w:p>
        </w:tc>
        <w:tc>
          <w:tcPr>
            <w:tcW w:w="1845" w:type="dxa"/>
            <w:vMerge w:val="restart"/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 xml:space="preserve">Допускаемый </w:t>
            </w:r>
            <w:proofErr w:type="spellStart"/>
            <w:r w:rsidRPr="009063C6">
              <w:rPr>
                <w:bCs/>
                <w:szCs w:val="24"/>
              </w:rPr>
              <w:t>кавитационный</w:t>
            </w:r>
            <w:proofErr w:type="spellEnd"/>
            <w:r w:rsidRPr="009063C6">
              <w:rPr>
                <w:bCs/>
                <w:szCs w:val="24"/>
              </w:rPr>
              <w:t xml:space="preserve"> з</w:t>
            </w:r>
            <w:r w:rsidRPr="009063C6">
              <w:rPr>
                <w:bCs/>
                <w:szCs w:val="24"/>
              </w:rPr>
              <w:t>а</w:t>
            </w:r>
            <w:r w:rsidRPr="009063C6">
              <w:rPr>
                <w:bCs/>
                <w:szCs w:val="24"/>
              </w:rPr>
              <w:t xml:space="preserve">пас, </w:t>
            </w:r>
            <w:proofErr w:type="gramStart"/>
            <w:r w:rsidRPr="009063C6">
              <w:rPr>
                <w:bCs/>
                <w:szCs w:val="24"/>
              </w:rPr>
              <w:t>м</w:t>
            </w:r>
            <w:proofErr w:type="gramEnd"/>
            <w:r w:rsidRPr="009063C6">
              <w:rPr>
                <w:bCs/>
                <w:szCs w:val="24"/>
              </w:rPr>
              <w:t>,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не более</w:t>
            </w:r>
          </w:p>
        </w:tc>
        <w:tc>
          <w:tcPr>
            <w:tcW w:w="1220" w:type="dxa"/>
            <w:vMerge w:val="restart"/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КПД, %,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не м</w:t>
            </w:r>
            <w:r w:rsidRPr="009063C6">
              <w:rPr>
                <w:bCs/>
                <w:szCs w:val="24"/>
              </w:rPr>
              <w:t>е</w:t>
            </w:r>
            <w:r w:rsidRPr="009063C6">
              <w:rPr>
                <w:bCs/>
                <w:szCs w:val="24"/>
              </w:rPr>
              <w:t>нее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2399" w:type="dxa"/>
            <w:vMerge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  <w:vertAlign w:val="subscript"/>
              </w:rPr>
            </w:pPr>
            <w:r w:rsidRPr="009063C6">
              <w:rPr>
                <w:szCs w:val="24"/>
              </w:rPr>
              <w:t xml:space="preserve">% от </w:t>
            </w:r>
            <w:proofErr w:type="spellStart"/>
            <w:proofErr w:type="gramStart"/>
            <w:r w:rsidRPr="009063C6">
              <w:rPr>
                <w:szCs w:val="24"/>
              </w:rPr>
              <w:t>Q</w:t>
            </w:r>
            <w:proofErr w:type="gramEnd"/>
            <w:r w:rsidRPr="009063C6">
              <w:rPr>
                <w:szCs w:val="24"/>
                <w:vertAlign w:val="subscript"/>
              </w:rPr>
              <w:t>ном</w:t>
            </w:r>
            <w:proofErr w:type="spellEnd"/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szCs w:val="24"/>
              </w:rPr>
              <w:t>м</w:t>
            </w:r>
            <w:r w:rsidRPr="009063C6">
              <w:rPr>
                <w:szCs w:val="24"/>
                <w:vertAlign w:val="superscript"/>
              </w:rPr>
              <w:t>3</w:t>
            </w:r>
            <w:r w:rsidRPr="009063C6">
              <w:rPr>
                <w:szCs w:val="24"/>
              </w:rPr>
              <w:t>/ч</w:t>
            </w: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szCs w:val="24"/>
              </w:rPr>
              <w:t>1250-260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70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125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900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1565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255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260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16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26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79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  <w:lang w:val="en-US"/>
              </w:rPr>
            </w:pPr>
            <w:r w:rsidRPr="009063C6">
              <w:rPr>
                <w:bCs/>
                <w:szCs w:val="24"/>
              </w:rPr>
              <w:t>78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szCs w:val="24"/>
              </w:rPr>
            </w:pPr>
            <w:r w:rsidRPr="009063C6">
              <w:rPr>
                <w:szCs w:val="24"/>
              </w:rPr>
              <w:t>2500-230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50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70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1250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1800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3150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220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225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25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27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81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83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83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57"/>
          <w:jc w:val="center"/>
        </w:trPr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szCs w:val="24"/>
              </w:rPr>
            </w:pPr>
            <w:r w:rsidRPr="009063C6">
              <w:rPr>
                <w:szCs w:val="24"/>
              </w:rPr>
              <w:t>3600-230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50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70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125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1800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2500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4500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220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225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220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33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35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45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81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84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83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szCs w:val="24"/>
              </w:rPr>
            </w:pPr>
            <w:r w:rsidRPr="009063C6">
              <w:rPr>
                <w:szCs w:val="24"/>
              </w:rPr>
              <w:t>7000-210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50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70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125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3500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5000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8750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200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210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210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42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45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60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81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85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85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2399" w:type="dxa"/>
            <w:tcBorders>
              <w:top w:val="single" w:sz="4" w:space="0" w:color="auto"/>
            </w:tcBorders>
            <w:vAlign w:val="center"/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szCs w:val="24"/>
              </w:rPr>
            </w:pPr>
            <w:r w:rsidRPr="009063C6">
              <w:rPr>
                <w:szCs w:val="24"/>
              </w:rPr>
              <w:t>10000-210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50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70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125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5000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7000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12500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205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210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210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45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60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97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80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84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jc w:val="center"/>
              <w:rPr>
                <w:bCs/>
                <w:szCs w:val="24"/>
              </w:rPr>
            </w:pPr>
            <w:r w:rsidRPr="009063C6">
              <w:rPr>
                <w:bCs/>
                <w:szCs w:val="24"/>
              </w:rPr>
              <w:t>87</w:t>
            </w:r>
          </w:p>
        </w:tc>
      </w:tr>
      <w:tr w:rsidR="003E6FBD" w:rsidRPr="009063C6" w:rsidTr="00620721">
        <w:tblPrEx>
          <w:tblCellMar>
            <w:top w:w="0" w:type="dxa"/>
            <w:bottom w:w="0" w:type="dxa"/>
          </w:tblCellMar>
        </w:tblPrEx>
        <w:trPr>
          <w:cantSplit/>
          <w:trHeight w:val="876"/>
          <w:jc w:val="center"/>
        </w:trPr>
        <w:tc>
          <w:tcPr>
            <w:tcW w:w="10223" w:type="dxa"/>
            <w:gridSpan w:val="6"/>
          </w:tcPr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rPr>
                <w:bCs/>
                <w:sz w:val="20"/>
              </w:rPr>
            </w:pPr>
            <w:proofErr w:type="gramStart"/>
            <w:r w:rsidRPr="009063C6">
              <w:rPr>
                <w:bCs/>
                <w:sz w:val="20"/>
              </w:rPr>
              <w:t>П</w:t>
            </w:r>
            <w:proofErr w:type="gramEnd"/>
            <w:r w:rsidRPr="009063C6">
              <w:rPr>
                <w:bCs/>
                <w:sz w:val="20"/>
              </w:rPr>
              <w:t xml:space="preserve"> </w:t>
            </w:r>
            <w:proofErr w:type="spellStart"/>
            <w:r w:rsidRPr="009063C6">
              <w:rPr>
                <w:bCs/>
                <w:sz w:val="20"/>
              </w:rPr>
              <w:t>р</w:t>
            </w:r>
            <w:proofErr w:type="spellEnd"/>
            <w:r w:rsidRPr="009063C6">
              <w:rPr>
                <w:bCs/>
                <w:sz w:val="20"/>
              </w:rPr>
              <w:t xml:space="preserve"> и м е ч а </w:t>
            </w:r>
            <w:proofErr w:type="spellStart"/>
            <w:r w:rsidRPr="009063C6">
              <w:rPr>
                <w:bCs/>
                <w:sz w:val="20"/>
              </w:rPr>
              <w:t>н</w:t>
            </w:r>
            <w:proofErr w:type="spellEnd"/>
            <w:r w:rsidRPr="009063C6">
              <w:rPr>
                <w:bCs/>
                <w:sz w:val="20"/>
              </w:rPr>
              <w:t xml:space="preserve"> и е:</w:t>
            </w:r>
          </w:p>
          <w:p w:rsidR="003E6FBD" w:rsidRPr="009063C6" w:rsidRDefault="003E6FBD" w:rsidP="00620721">
            <w:pPr>
              <w:pStyle w:val="5"/>
              <w:tabs>
                <w:tab w:val="left" w:pos="1440"/>
                <w:tab w:val="num" w:pos="2250"/>
              </w:tabs>
              <w:ind w:firstLine="0"/>
              <w:rPr>
                <w:bCs/>
                <w:sz w:val="20"/>
              </w:rPr>
            </w:pPr>
            <w:r w:rsidRPr="009063C6">
              <w:rPr>
                <w:bCs/>
                <w:sz w:val="20"/>
              </w:rPr>
              <w:t xml:space="preserve">1. Напор, допускаемый </w:t>
            </w:r>
            <w:proofErr w:type="spellStart"/>
            <w:r w:rsidRPr="009063C6">
              <w:rPr>
                <w:bCs/>
                <w:sz w:val="20"/>
              </w:rPr>
              <w:t>кавитационный</w:t>
            </w:r>
            <w:proofErr w:type="spellEnd"/>
            <w:r w:rsidRPr="009063C6">
              <w:rPr>
                <w:bCs/>
                <w:sz w:val="20"/>
              </w:rPr>
              <w:t xml:space="preserve"> запас и КПД указаны на воде с кинематической вя</w:t>
            </w:r>
            <w:r w:rsidRPr="009063C6">
              <w:rPr>
                <w:bCs/>
                <w:sz w:val="20"/>
              </w:rPr>
              <w:t>з</w:t>
            </w:r>
            <w:r w:rsidRPr="009063C6">
              <w:rPr>
                <w:bCs/>
                <w:sz w:val="20"/>
              </w:rPr>
              <w:t>костью</w:t>
            </w:r>
            <w:r w:rsidRPr="009063C6">
              <w:rPr>
                <w:bCs/>
                <w:sz w:val="20"/>
              </w:rPr>
              <w:br/>
            </w:r>
            <w:r w:rsidRPr="009063C6">
              <w:rPr>
                <w:bCs/>
                <w:sz w:val="20"/>
              </w:rPr>
              <w:sym w:font="Symbol" w:char="F06E"/>
            </w:r>
            <w:r w:rsidRPr="009063C6">
              <w:rPr>
                <w:bCs/>
                <w:sz w:val="20"/>
              </w:rPr>
              <w:t>=1</w:t>
            </w:r>
            <w:r w:rsidRPr="009063C6">
              <w:rPr>
                <w:bCs/>
                <w:sz w:val="20"/>
              </w:rPr>
              <w:sym w:font="Symbol" w:char="F0D7"/>
            </w:r>
            <w:r w:rsidRPr="009063C6">
              <w:rPr>
                <w:bCs/>
                <w:sz w:val="20"/>
              </w:rPr>
              <w:t>10</w:t>
            </w:r>
            <w:r w:rsidRPr="009063C6">
              <w:rPr>
                <w:bCs/>
                <w:sz w:val="20"/>
                <w:vertAlign w:val="superscript"/>
              </w:rPr>
              <w:t>-6</w:t>
            </w:r>
            <w:r w:rsidRPr="009063C6">
              <w:rPr>
                <w:bCs/>
                <w:sz w:val="20"/>
              </w:rPr>
              <w:t xml:space="preserve"> м</w:t>
            </w:r>
            <w:proofErr w:type="gramStart"/>
            <w:r w:rsidRPr="009063C6">
              <w:rPr>
                <w:bCs/>
                <w:sz w:val="20"/>
                <w:vertAlign w:val="superscript"/>
              </w:rPr>
              <w:t>2</w:t>
            </w:r>
            <w:proofErr w:type="gramEnd"/>
            <w:r w:rsidRPr="009063C6">
              <w:rPr>
                <w:bCs/>
                <w:sz w:val="20"/>
              </w:rPr>
              <w:t>/с.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rPr>
                <w:bCs/>
                <w:sz w:val="20"/>
              </w:rPr>
            </w:pPr>
            <w:r w:rsidRPr="009063C6">
              <w:rPr>
                <w:bCs/>
                <w:sz w:val="20"/>
              </w:rPr>
              <w:t xml:space="preserve">2. Влияние вязкости нефти на КПД и напор насоса необходимо учитывать при </w:t>
            </w:r>
            <w:r w:rsidRPr="009063C6">
              <w:rPr>
                <w:bCs/>
                <w:sz w:val="20"/>
              </w:rPr>
              <w:sym w:font="Symbol" w:char="F06E"/>
            </w:r>
            <w:r w:rsidRPr="009063C6">
              <w:rPr>
                <w:bCs/>
                <w:sz w:val="20"/>
              </w:rPr>
              <w:t xml:space="preserve"> </w:t>
            </w:r>
            <w:r w:rsidRPr="009063C6">
              <w:rPr>
                <w:bCs/>
                <w:sz w:val="20"/>
              </w:rPr>
              <w:sym w:font="Symbol" w:char="F0B3"/>
            </w:r>
            <w:r w:rsidRPr="009063C6">
              <w:rPr>
                <w:bCs/>
                <w:sz w:val="20"/>
              </w:rPr>
              <w:t>6</w:t>
            </w:r>
            <w:r w:rsidRPr="009063C6">
              <w:rPr>
                <w:bCs/>
                <w:sz w:val="20"/>
              </w:rPr>
              <w:sym w:font="Symbol" w:char="F0D7"/>
            </w:r>
            <w:r w:rsidRPr="009063C6">
              <w:rPr>
                <w:bCs/>
                <w:sz w:val="20"/>
              </w:rPr>
              <w:t>10</w:t>
            </w:r>
            <w:r w:rsidRPr="009063C6">
              <w:rPr>
                <w:bCs/>
                <w:sz w:val="20"/>
                <w:vertAlign w:val="superscript"/>
              </w:rPr>
              <w:t>-6</w:t>
            </w:r>
            <w:r w:rsidRPr="009063C6">
              <w:rPr>
                <w:bCs/>
                <w:sz w:val="20"/>
              </w:rPr>
              <w:t xml:space="preserve"> м</w:t>
            </w:r>
            <w:proofErr w:type="gramStart"/>
            <w:r w:rsidRPr="009063C6">
              <w:rPr>
                <w:bCs/>
                <w:sz w:val="20"/>
                <w:vertAlign w:val="superscript"/>
              </w:rPr>
              <w:t>2</w:t>
            </w:r>
            <w:proofErr w:type="gramEnd"/>
            <w:r w:rsidRPr="009063C6">
              <w:rPr>
                <w:bCs/>
                <w:sz w:val="20"/>
              </w:rPr>
              <w:t>/с.</w:t>
            </w:r>
          </w:p>
          <w:p w:rsidR="003E6FBD" w:rsidRPr="009063C6" w:rsidRDefault="003E6FBD" w:rsidP="00620721">
            <w:pPr>
              <w:pStyle w:val="5"/>
              <w:tabs>
                <w:tab w:val="left" w:pos="1260"/>
                <w:tab w:val="num" w:pos="2610"/>
              </w:tabs>
              <w:ind w:firstLine="0"/>
              <w:rPr>
                <w:bCs/>
                <w:szCs w:val="24"/>
              </w:rPr>
            </w:pPr>
            <w:r w:rsidRPr="009063C6">
              <w:rPr>
                <w:bCs/>
                <w:sz w:val="20"/>
              </w:rPr>
              <w:t xml:space="preserve">3. Допускаемое производственное отклонение напора - от плюс 5 % </w:t>
            </w:r>
            <w:proofErr w:type="gramStart"/>
            <w:r w:rsidRPr="009063C6">
              <w:rPr>
                <w:bCs/>
                <w:sz w:val="20"/>
              </w:rPr>
              <w:t>до</w:t>
            </w:r>
            <w:proofErr w:type="gramEnd"/>
            <w:r w:rsidRPr="009063C6">
              <w:rPr>
                <w:bCs/>
                <w:sz w:val="20"/>
              </w:rPr>
              <w:t xml:space="preserve"> минус 3 % от номинального знач</w:t>
            </w:r>
            <w:r w:rsidRPr="009063C6">
              <w:rPr>
                <w:bCs/>
                <w:sz w:val="20"/>
              </w:rPr>
              <w:t>е</w:t>
            </w:r>
            <w:r w:rsidRPr="009063C6">
              <w:rPr>
                <w:bCs/>
                <w:sz w:val="20"/>
              </w:rPr>
              <w:t>ния.</w:t>
            </w:r>
          </w:p>
        </w:tc>
      </w:tr>
    </w:tbl>
    <w:p w:rsidR="003E6FBD" w:rsidRPr="00F130A7" w:rsidRDefault="003E6FBD" w:rsidP="003E6FBD">
      <w:pPr>
        <w:pStyle w:val="5"/>
        <w:spacing w:line="360" w:lineRule="auto"/>
        <w:ind w:firstLine="0"/>
      </w:pPr>
    </w:p>
    <w:p w:rsidR="003E6FBD" w:rsidRDefault="003E6FBD" w:rsidP="003E6FBD">
      <w:pPr>
        <w:pStyle w:val="2"/>
      </w:pPr>
      <w:r>
        <w:t>Показатели надежности насоса «НМ» после проведения капитального ремонта и модернизации:</w:t>
      </w:r>
      <w:bookmarkEnd w:id="24"/>
      <w:bookmarkEnd w:id="25"/>
    </w:p>
    <w:p w:rsidR="003E6FBD" w:rsidRDefault="003E6FBD" w:rsidP="003E6FBD">
      <w:pPr>
        <w:spacing w:line="360" w:lineRule="auto"/>
        <w:ind w:left="709"/>
      </w:pPr>
      <w:r>
        <w:t>- средняя наработка на отказ - не менее 9000</w:t>
      </w:r>
      <w:r w:rsidRPr="00AE380D">
        <w:t xml:space="preserve"> ч</w:t>
      </w:r>
      <w:r>
        <w:t>;</w:t>
      </w:r>
    </w:p>
    <w:p w:rsidR="003E6FBD" w:rsidRDefault="003E6FBD" w:rsidP="003E6FBD">
      <w:pPr>
        <w:spacing w:line="360" w:lineRule="auto"/>
        <w:ind w:left="709"/>
      </w:pPr>
      <w:r>
        <w:t>- средний ресурс до капитального ремонта - не менее 72000 ч;</w:t>
      </w:r>
    </w:p>
    <w:p w:rsidR="003E6FBD" w:rsidRDefault="003E6FBD" w:rsidP="003E6FBD">
      <w:pPr>
        <w:spacing w:line="360" w:lineRule="auto"/>
        <w:ind w:left="709"/>
      </w:pPr>
      <w:r>
        <w:t>- средний полный срок службы корпусных дет</w:t>
      </w:r>
      <w:r>
        <w:t>а</w:t>
      </w:r>
      <w:r>
        <w:t xml:space="preserve">лей - не </w:t>
      </w:r>
      <w:r w:rsidRPr="00621BCD">
        <w:t>менее 20</w:t>
      </w:r>
      <w:r>
        <w:t xml:space="preserve"> лет;</w:t>
      </w:r>
    </w:p>
    <w:p w:rsidR="003E6FBD" w:rsidRDefault="003E6FBD" w:rsidP="003E6FBD">
      <w:pPr>
        <w:spacing w:line="360" w:lineRule="auto"/>
        <w:ind w:left="709"/>
      </w:pPr>
      <w:r>
        <w:t>- срок безопасной эксплуатации оборудования – 10 лет.</w:t>
      </w:r>
    </w:p>
    <w:p w:rsidR="003E6FBD" w:rsidRPr="00122422" w:rsidRDefault="003E6FBD" w:rsidP="003E6FBD">
      <w:pPr>
        <w:spacing w:line="360" w:lineRule="auto"/>
        <w:ind w:firstLine="709"/>
      </w:pPr>
      <w:r w:rsidRPr="007D37BB">
        <w:lastRenderedPageBreak/>
        <w:t xml:space="preserve">По истечению срока безопасной эксплуатации оборудования необходимо выполнить комплексное диагностирование насоса в соответствии с </w:t>
      </w:r>
      <w:r>
        <w:t xml:space="preserve">РД-19.100.00-КТН-062-10 </w:t>
      </w:r>
      <w:r w:rsidRPr="007D37BB">
        <w:t>при этом н</w:t>
      </w:r>
      <w:r w:rsidRPr="007D37BB">
        <w:t>а</w:t>
      </w:r>
      <w:r w:rsidRPr="007D37BB">
        <w:t xml:space="preserve">значается следующий срок безопасной эксплуатации, </w:t>
      </w:r>
      <w:r w:rsidRPr="00122422">
        <w:t>который должен быть не б</w:t>
      </w:r>
      <w:r w:rsidRPr="00122422">
        <w:t>о</w:t>
      </w:r>
      <w:r w:rsidRPr="00122422">
        <w:t>лее 10 лет.</w:t>
      </w:r>
    </w:p>
    <w:p w:rsidR="003E6FBD" w:rsidRPr="007D37BB" w:rsidRDefault="003E6FBD" w:rsidP="003E6FBD">
      <w:pPr>
        <w:spacing w:line="360" w:lineRule="auto"/>
      </w:pPr>
      <w:r w:rsidRPr="007D37BB">
        <w:tab/>
        <w:t>Максимальная продолжительность назначенного срока службы с учетом продлеваемых сроков без</w:t>
      </w:r>
      <w:r w:rsidRPr="007D37BB">
        <w:t>о</w:t>
      </w:r>
      <w:r w:rsidRPr="007D37BB">
        <w:t>пасной эксплуатации не должна превышать 50 лет.</w:t>
      </w:r>
    </w:p>
    <w:p w:rsidR="00B919AB" w:rsidRDefault="00B919AB"/>
    <w:sectPr w:rsidR="00B919AB" w:rsidSect="00B9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7084"/>
    <w:multiLevelType w:val="multilevel"/>
    <w:tmpl w:val="1F928F0A"/>
    <w:lvl w:ilvl="0">
      <w:start w:val="1"/>
      <w:numFmt w:val="decimal"/>
      <w:pStyle w:val="1"/>
      <w:lvlText w:val="%1"/>
      <w:lvlJc w:val="left"/>
      <w:pPr>
        <w:tabs>
          <w:tab w:val="num" w:pos="1236"/>
        </w:tabs>
        <w:ind w:left="1236" w:hanging="396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651"/>
        </w:tabs>
        <w:ind w:left="0" w:firstLine="851"/>
      </w:pPr>
      <w:rPr>
        <w:rFonts w:hint="default"/>
      </w:rPr>
    </w:lvl>
    <w:lvl w:ilvl="4">
      <w:start w:val="1"/>
      <w:numFmt w:val="decimal"/>
      <w:lvlRestart w:val="3"/>
      <w:lvlText w:val="%1.%2.%3.%5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1">
    <w:nsid w:val="2E3D14E4"/>
    <w:multiLevelType w:val="hybridMultilevel"/>
    <w:tmpl w:val="4D4A6966"/>
    <w:lvl w:ilvl="0" w:tplc="0F487E18">
      <w:start w:val="1"/>
      <w:numFmt w:val="bullet"/>
      <w:pStyle w:val="6"/>
      <w:lvlText w:val="-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291"/>
        </w:tabs>
        <w:ind w:left="2291" w:hanging="360"/>
      </w:pPr>
    </w:lvl>
    <w:lvl w:ilvl="2" w:tplc="9A82FDEE">
      <w:start w:val="2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E6FBD"/>
    <w:rsid w:val="003E6FBD"/>
    <w:rsid w:val="00B9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ВНИИАЭН_3_Пункт"/>
    <w:next w:val="5"/>
    <w:rsid w:val="003E6FBD"/>
    <w:pPr>
      <w:keepLines/>
      <w:numPr>
        <w:ilvl w:val="2"/>
        <w:numId w:val="1"/>
      </w:numPr>
      <w:tabs>
        <w:tab w:val="left" w:pos="1531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ВНИИАЭН_5_обычный"/>
    <w:rsid w:val="003E6FB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ВНИИАЭН_1_Раздел"/>
    <w:next w:val="5"/>
    <w:rsid w:val="003E6FBD"/>
    <w:pPr>
      <w:keepLines/>
      <w:pageBreakBefore/>
      <w:numPr>
        <w:numId w:val="1"/>
      </w:numPr>
      <w:tabs>
        <w:tab w:val="clear" w:pos="1236"/>
        <w:tab w:val="num" w:leader="none" w:pos="360"/>
      </w:tabs>
      <w:suppressAutoHyphens/>
      <w:spacing w:after="120" w:line="240" w:lineRule="auto"/>
      <w:ind w:left="1248" w:hanging="397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">
    <w:name w:val="ВНИИАЭН_2_Подраздел"/>
    <w:next w:val="5"/>
    <w:rsid w:val="003E6FBD"/>
    <w:pPr>
      <w:widowControl w:val="0"/>
      <w:numPr>
        <w:ilvl w:val="1"/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customStyle="1" w:styleId="4">
    <w:name w:val="ВНИИАЭН_4_Подпункт"/>
    <w:next w:val="5"/>
    <w:rsid w:val="003E6FBD"/>
    <w:pPr>
      <w:numPr>
        <w:ilvl w:val="3"/>
        <w:numId w:val="1"/>
      </w:numPr>
      <w:tabs>
        <w:tab w:val="left" w:pos="175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ВНИИАЭН_6_Перечисления"/>
    <w:link w:val="60"/>
    <w:rsid w:val="003E6FBD"/>
    <w:pPr>
      <w:numPr>
        <w:numId w:val="2"/>
      </w:numPr>
      <w:tabs>
        <w:tab w:val="clear" w:pos="1211"/>
        <w:tab w:val="left" w:pos="1077"/>
        <w:tab w:val="num" w:leader="none" w:pos="1213"/>
      </w:tabs>
      <w:spacing w:after="0" w:line="240" w:lineRule="auto"/>
      <w:ind w:left="1078" w:hanging="227"/>
      <w:jc w:val="both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customStyle="1" w:styleId="0">
    <w:name w:val="ВНИИАЭН_0_обычный(без отступа)"/>
    <w:rsid w:val="003E6F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semiHidden/>
    <w:rsid w:val="003E6FBD"/>
    <w:pPr>
      <w:jc w:val="center"/>
    </w:pPr>
    <w:rPr>
      <w:sz w:val="22"/>
    </w:rPr>
  </w:style>
  <w:style w:type="character" w:customStyle="1" w:styleId="21">
    <w:name w:val="Основной текст 2 Знак"/>
    <w:basedOn w:val="a0"/>
    <w:link w:val="20"/>
    <w:semiHidden/>
    <w:rsid w:val="003E6FB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60">
    <w:name w:val="ВНИИАЭН_6_Перечисления Знак"/>
    <w:basedOn w:val="a0"/>
    <w:link w:val="6"/>
    <w:rsid w:val="003E6FBD"/>
    <w:rPr>
      <w:rFonts w:ascii="Times New Roman" w:eastAsia="MS Mincho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nimi</dc:creator>
  <cp:lastModifiedBy>nimi</cp:lastModifiedBy>
  <cp:revision>1</cp:revision>
  <dcterms:created xsi:type="dcterms:W3CDTF">2011-04-06T07:49:00Z</dcterms:created>
  <dcterms:modified xsi:type="dcterms:W3CDTF">2011-04-06T07:50:00Z</dcterms:modified>
</cp:coreProperties>
</file>