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F0" w:rsidRDefault="009254F0" w:rsidP="009254F0">
      <w:pPr>
        <w:shd w:val="clear" w:color="auto" w:fill="FFFFFF"/>
        <w:autoSpaceDE w:val="0"/>
        <w:autoSpaceDN w:val="0"/>
        <w:adjustRightInd w:val="0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Настоящие технические условия распространяются на магистральный насос НМН 10000-210.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Параметры товарной нефти приведены в таблице 1.</w:t>
      </w:r>
    </w:p>
    <w:p w:rsidR="009254F0" w:rsidRPr="00B07817" w:rsidRDefault="009254F0" w:rsidP="009254F0">
      <w:pPr>
        <w:shd w:val="clear" w:color="auto" w:fill="FFFFFF"/>
        <w:autoSpaceDE w:val="0"/>
        <w:autoSpaceDN w:val="0"/>
        <w:adjustRightInd w:val="0"/>
        <w:spacing w:after="120"/>
        <w:ind w:right="-142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Таблица 1</w:t>
      </w:r>
    </w:p>
    <w:tbl>
      <w:tblPr>
        <w:tblW w:w="98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9"/>
        <w:gridCol w:w="2817"/>
      </w:tblGrid>
      <w:tr w:rsidR="009254F0" w:rsidTr="00620721">
        <w:trPr>
          <w:trHeight w:val="565"/>
        </w:trPr>
        <w:tc>
          <w:tcPr>
            <w:tcW w:w="7069" w:type="dxa"/>
            <w:tcBorders>
              <w:bottom w:val="single" w:sz="4" w:space="0" w:color="auto"/>
            </w:tcBorders>
            <w:vAlign w:val="center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Показатель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среды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Значение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показателя</w:t>
            </w:r>
          </w:p>
        </w:tc>
      </w:tr>
      <w:tr w:rsidR="009254F0" w:rsidTr="00620721">
        <w:tc>
          <w:tcPr>
            <w:tcW w:w="7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Температура, °</w:t>
            </w:r>
            <w:proofErr w:type="gramStart"/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 минус10 </w:t>
            </w:r>
            <w:proofErr w:type="gramStart"/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до</w:t>
            </w:r>
            <w:proofErr w:type="gramEnd"/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плюс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 </w:t>
            </w: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</w:tr>
      <w:tr w:rsidR="009254F0" w:rsidTr="00620721">
        <w:trPr>
          <w:trHeight w:val="374"/>
        </w:trPr>
        <w:tc>
          <w:tcPr>
            <w:tcW w:w="7069" w:type="dxa"/>
            <w:shd w:val="clear" w:color="auto" w:fill="auto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Плотность, </w:t>
            </w:r>
            <w:proofErr w:type="gramStart"/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кг</w:t>
            </w:r>
            <w:proofErr w:type="gramEnd"/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/м</w:t>
            </w:r>
            <w:r w:rsidRPr="00B07817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2817" w:type="dxa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830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sym w:font="Symbol" w:char="F0B8"/>
            </w: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900</w:t>
            </w:r>
          </w:p>
        </w:tc>
      </w:tr>
      <w:tr w:rsidR="009254F0" w:rsidTr="00620721">
        <w:tc>
          <w:tcPr>
            <w:tcW w:w="7069" w:type="dxa"/>
            <w:shd w:val="clear" w:color="auto" w:fill="auto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Вязкость кинематическая, м</w:t>
            </w:r>
            <w:proofErr w:type="gramStart"/>
            <w:r w:rsidRPr="00B07817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/с</w:t>
            </w:r>
          </w:p>
        </w:tc>
        <w:tc>
          <w:tcPr>
            <w:tcW w:w="2817" w:type="dxa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(5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sym w:font="Symbol" w:char="F0B8"/>
            </w: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300)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х</w:t>
            </w: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 w:rsidRPr="00B07817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-6</w:t>
            </w:r>
          </w:p>
        </w:tc>
      </w:tr>
      <w:tr w:rsidR="009254F0" w:rsidRPr="009063C6" w:rsidTr="00620721">
        <w:tblPrEx>
          <w:tblLook w:val="0000"/>
        </w:tblPrEx>
        <w:trPr>
          <w:trHeight w:val="471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F0" w:rsidRPr="009063C6" w:rsidRDefault="009254F0" w:rsidP="00620721">
            <w:pPr>
              <w:pStyle w:val="5"/>
              <w:ind w:firstLine="0"/>
              <w:jc w:val="left"/>
              <w:rPr>
                <w:szCs w:val="24"/>
              </w:rPr>
            </w:pPr>
            <w:r w:rsidRPr="009063C6">
              <w:rPr>
                <w:szCs w:val="24"/>
              </w:rPr>
              <w:t>Давление насыщенных паров, кПа, не более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F0" w:rsidRPr="009063C6" w:rsidRDefault="009254F0" w:rsidP="00620721">
            <w:pPr>
              <w:pStyle w:val="5"/>
              <w:ind w:firstLine="0"/>
              <w:jc w:val="center"/>
              <w:rPr>
                <w:szCs w:val="24"/>
              </w:rPr>
            </w:pPr>
            <w:r w:rsidRPr="009063C6">
              <w:rPr>
                <w:szCs w:val="24"/>
              </w:rPr>
              <w:t>66,7</w:t>
            </w:r>
          </w:p>
        </w:tc>
      </w:tr>
      <w:tr w:rsidR="009254F0" w:rsidTr="00620721">
        <w:tc>
          <w:tcPr>
            <w:tcW w:w="7069" w:type="dxa"/>
            <w:shd w:val="clear" w:color="auto" w:fill="auto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Массовая доля механических примесей, %, не более</w:t>
            </w:r>
          </w:p>
        </w:tc>
        <w:tc>
          <w:tcPr>
            <w:tcW w:w="2817" w:type="dxa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0,05</w:t>
            </w:r>
          </w:p>
        </w:tc>
      </w:tr>
      <w:tr w:rsidR="009254F0" w:rsidTr="00620721">
        <w:tc>
          <w:tcPr>
            <w:tcW w:w="7069" w:type="dxa"/>
            <w:shd w:val="clear" w:color="auto" w:fill="auto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Максимальный размер механических примесей твердостью до 7 по шкале </w:t>
            </w:r>
            <w:proofErr w:type="spellStart"/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Мооса</w:t>
            </w:r>
            <w:proofErr w:type="spellEnd"/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, мм</w:t>
            </w:r>
          </w:p>
        </w:tc>
        <w:tc>
          <w:tcPr>
            <w:tcW w:w="2817" w:type="dxa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,0</w:t>
            </w:r>
          </w:p>
        </w:tc>
      </w:tr>
      <w:tr w:rsidR="009254F0" w:rsidTr="00620721">
        <w:tc>
          <w:tcPr>
            <w:tcW w:w="7069" w:type="dxa"/>
            <w:shd w:val="clear" w:color="auto" w:fill="auto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Массовая доля серы</w:t>
            </w:r>
            <w:proofErr w:type="gramStart"/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gramEnd"/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%, </w:t>
            </w:r>
            <w:proofErr w:type="gramStart"/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proofErr w:type="gramEnd"/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е более</w:t>
            </w:r>
          </w:p>
        </w:tc>
        <w:tc>
          <w:tcPr>
            <w:tcW w:w="2817" w:type="dxa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3,5</w:t>
            </w:r>
          </w:p>
        </w:tc>
      </w:tr>
      <w:tr w:rsidR="009254F0" w:rsidTr="00620721">
        <w:tc>
          <w:tcPr>
            <w:tcW w:w="7069" w:type="dxa"/>
            <w:shd w:val="clear" w:color="auto" w:fill="auto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Массовая доля парафина, %, не более</w:t>
            </w:r>
          </w:p>
        </w:tc>
        <w:tc>
          <w:tcPr>
            <w:tcW w:w="2817" w:type="dxa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7,0</w:t>
            </w:r>
          </w:p>
        </w:tc>
      </w:tr>
      <w:tr w:rsidR="009254F0" w:rsidTr="00620721">
        <w:tc>
          <w:tcPr>
            <w:tcW w:w="7069" w:type="dxa"/>
            <w:shd w:val="clear" w:color="auto" w:fill="auto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Массовая доля воды, %, не более</w:t>
            </w:r>
          </w:p>
        </w:tc>
        <w:tc>
          <w:tcPr>
            <w:tcW w:w="2817" w:type="dxa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1,0</w:t>
            </w:r>
          </w:p>
        </w:tc>
      </w:tr>
      <w:tr w:rsidR="009254F0" w:rsidTr="00620721">
        <w:tc>
          <w:tcPr>
            <w:tcW w:w="7069" w:type="dxa"/>
            <w:shd w:val="clear" w:color="auto" w:fill="auto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Концентрация хлористых солей, мг/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, не более</w:t>
            </w:r>
          </w:p>
        </w:tc>
        <w:tc>
          <w:tcPr>
            <w:tcW w:w="2817" w:type="dxa"/>
          </w:tcPr>
          <w:p w:rsidR="009254F0" w:rsidRPr="00B07817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07817">
              <w:rPr>
                <w:rFonts w:ascii="Times New Roman" w:hAnsi="Times New Roman"/>
                <w:sz w:val="26"/>
                <w:szCs w:val="26"/>
                <w:lang w:val="ru-RU"/>
              </w:rPr>
              <w:t>900</w:t>
            </w:r>
          </w:p>
        </w:tc>
      </w:tr>
    </w:tbl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26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  <w:r>
        <w:rPr>
          <w:rFonts w:ascii="Times New Roman" w:hAnsi="Times New Roman"/>
          <w:sz w:val="26"/>
          <w:szCs w:val="26"/>
          <w:lang w:val="ru-RU"/>
        </w:rPr>
        <w:lastRenderedPageBreak/>
        <w:t>Условное обозначение насоса при заказе, переписке и в другой документации должно быть: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26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"Нефтяной магистральный насос НМН 10000-210, ЦЕИР.062523.001 ТУ, код ОКП 36 3141".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26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Расшифровка условного обозначения: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before="0" w:line="26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 – нефтяной;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before="0" w:line="26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 – магистральный;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before="0" w:line="26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 – насос;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before="0" w:line="26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10000 – подача насоса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м</w:t>
      </w:r>
      <w:r w:rsidRPr="00001174">
        <w:rPr>
          <w:rFonts w:ascii="Times New Roman" w:hAnsi="Times New Roman"/>
          <w:sz w:val="26"/>
          <w:szCs w:val="26"/>
          <w:vertAlign w:val="superscript"/>
          <w:lang w:val="ru-RU"/>
        </w:rPr>
        <w:t>3</w:t>
      </w:r>
      <w:r>
        <w:rPr>
          <w:rFonts w:ascii="Times New Roman" w:hAnsi="Times New Roman"/>
          <w:sz w:val="26"/>
          <w:szCs w:val="26"/>
          <w:lang w:val="ru-RU"/>
        </w:rPr>
        <w:t>/ч;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before="0" w:line="26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210 – напор насоса,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м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26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тексте ТУ указаны избыточные давления.</w:t>
      </w:r>
    </w:p>
    <w:p w:rsidR="009254F0" w:rsidRPr="00AF649A" w:rsidRDefault="009254F0" w:rsidP="009254F0">
      <w:pPr>
        <w:pStyle w:val="2"/>
        <w:spacing w:after="120" w:line="260" w:lineRule="exact"/>
        <w:ind w:right="170" w:firstLine="1134"/>
        <w:rPr>
          <w:rFonts w:ascii="Times New Roman" w:hAnsi="Times New Roman"/>
          <w:iCs w:val="0"/>
          <w:sz w:val="26"/>
          <w:szCs w:val="26"/>
          <w:lang w:val="ru-RU"/>
        </w:rPr>
      </w:pPr>
      <w:bookmarkStart w:id="0" w:name="_Toc275438608"/>
      <w:r w:rsidRPr="00AF649A">
        <w:rPr>
          <w:rFonts w:ascii="Times New Roman" w:hAnsi="Times New Roman"/>
          <w:iCs w:val="0"/>
          <w:sz w:val="26"/>
          <w:szCs w:val="26"/>
          <w:lang w:val="ru-RU"/>
        </w:rPr>
        <w:t>1 Технические требования</w:t>
      </w:r>
      <w:bookmarkEnd w:id="0"/>
    </w:p>
    <w:p w:rsidR="009254F0" w:rsidRPr="00AF649A" w:rsidRDefault="009254F0" w:rsidP="009254F0">
      <w:pPr>
        <w:pStyle w:val="2"/>
        <w:spacing w:before="120" w:after="120" w:line="260" w:lineRule="exact"/>
        <w:ind w:right="170" w:firstLine="1134"/>
        <w:rPr>
          <w:rFonts w:ascii="Times New Roman" w:hAnsi="Times New Roman"/>
          <w:iCs w:val="0"/>
          <w:sz w:val="26"/>
          <w:szCs w:val="26"/>
          <w:lang w:val="ru-RU"/>
        </w:rPr>
      </w:pPr>
      <w:bookmarkStart w:id="1" w:name="_Toc275438609"/>
      <w:r w:rsidRPr="00AF649A">
        <w:rPr>
          <w:rFonts w:ascii="Times New Roman" w:hAnsi="Times New Roman"/>
          <w:iCs w:val="0"/>
          <w:sz w:val="26"/>
          <w:szCs w:val="26"/>
          <w:lang w:val="ru-RU"/>
        </w:rPr>
        <w:t>1.1 Общие требования</w:t>
      </w:r>
      <w:bookmarkEnd w:id="1"/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26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1.1.1 Насос должен соответствовать  требованиям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настоящих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ТУ и комплекта документации ЦЕИР.062523.001.</w:t>
      </w:r>
    </w:p>
    <w:p w:rsidR="009254F0" w:rsidRPr="00AF649A" w:rsidRDefault="009254F0" w:rsidP="009254F0">
      <w:pPr>
        <w:pStyle w:val="2"/>
        <w:spacing w:after="120" w:line="260" w:lineRule="exact"/>
        <w:ind w:right="170" w:firstLine="1134"/>
        <w:rPr>
          <w:rFonts w:ascii="Times New Roman" w:hAnsi="Times New Roman"/>
          <w:iCs w:val="0"/>
          <w:sz w:val="26"/>
          <w:szCs w:val="26"/>
          <w:lang w:val="ru-RU"/>
        </w:rPr>
      </w:pPr>
      <w:bookmarkStart w:id="2" w:name="_Toc204588311"/>
      <w:bookmarkStart w:id="3" w:name="_Toc275438610"/>
      <w:r w:rsidRPr="00AF649A">
        <w:rPr>
          <w:rFonts w:ascii="Times New Roman" w:hAnsi="Times New Roman"/>
          <w:iCs w:val="0"/>
          <w:sz w:val="26"/>
          <w:szCs w:val="26"/>
          <w:lang w:val="ru-RU"/>
        </w:rPr>
        <w:t>1.2 Основные параметры и характеристики</w:t>
      </w:r>
      <w:bookmarkEnd w:id="2"/>
      <w:bookmarkEnd w:id="3"/>
    </w:p>
    <w:p w:rsidR="009254F0" w:rsidRPr="00DA10E4" w:rsidRDefault="009254F0" w:rsidP="009254F0">
      <w:pPr>
        <w:shd w:val="clear" w:color="auto" w:fill="FFFFFF"/>
        <w:autoSpaceDE w:val="0"/>
        <w:autoSpaceDN w:val="0"/>
        <w:adjustRightInd w:val="0"/>
        <w:spacing w:line="26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1.2.1 Насос  имеет характеристики при работе на воде в соответствии с таблицей 2 (см. Приложения А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1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sym w:font="Symbol" w:char="F0B8"/>
      </w:r>
      <w:r>
        <w:rPr>
          <w:rFonts w:ascii="Times New Roman" w:hAnsi="Times New Roman"/>
          <w:sz w:val="26"/>
          <w:szCs w:val="26"/>
          <w:lang w:val="ru-RU"/>
        </w:rPr>
        <w:t>А4) при частоте вращения ротора 3000 об/мин, предельном давлении 7,5 МПа, плотности воды 1000 кг/м</w:t>
      </w:r>
      <w:r>
        <w:rPr>
          <w:rFonts w:ascii="Times New Roman" w:hAnsi="Times New Roman"/>
          <w:sz w:val="26"/>
          <w:szCs w:val="26"/>
          <w:vertAlign w:val="superscript"/>
          <w:lang w:val="ru-RU"/>
        </w:rPr>
        <w:t>3</w:t>
      </w:r>
      <w:r>
        <w:rPr>
          <w:rFonts w:ascii="Times New Roman" w:hAnsi="Times New Roman"/>
          <w:sz w:val="26"/>
          <w:szCs w:val="26"/>
          <w:lang w:val="ru-RU"/>
        </w:rPr>
        <w:t xml:space="preserve"> и вязкости 1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сСт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after="120" w:line="260" w:lineRule="exact"/>
        <w:ind w:right="-142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Таблица 2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4"/>
        <w:gridCol w:w="1098"/>
        <w:gridCol w:w="1312"/>
        <w:gridCol w:w="1098"/>
        <w:gridCol w:w="1170"/>
      </w:tblGrid>
      <w:tr w:rsidR="009254F0" w:rsidRPr="00E1025D" w:rsidTr="00620721">
        <w:trPr>
          <w:trHeight w:val="325"/>
        </w:trPr>
        <w:tc>
          <w:tcPr>
            <w:tcW w:w="5244" w:type="dxa"/>
            <w:vMerge w:val="restart"/>
            <w:vAlign w:val="center"/>
          </w:tcPr>
          <w:p w:rsidR="009254F0" w:rsidRPr="00E1025D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Наименование параметра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254F0" w:rsidRPr="00E1025D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Режимы</w:t>
            </w:r>
          </w:p>
        </w:tc>
      </w:tr>
      <w:tr w:rsidR="009254F0" w:rsidRPr="00E1025D" w:rsidTr="00620721">
        <w:trPr>
          <w:trHeight w:val="325"/>
        </w:trPr>
        <w:tc>
          <w:tcPr>
            <w:tcW w:w="5244" w:type="dxa"/>
            <w:vMerge/>
            <w:vAlign w:val="center"/>
          </w:tcPr>
          <w:p w:rsidR="009254F0" w:rsidRPr="00E1025D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4F0" w:rsidRPr="009F42F3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ротор 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13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4F0" w:rsidRPr="009F42F3" w:rsidRDefault="009254F0" w:rsidP="00620721">
            <w:pPr>
              <w:spacing w:before="0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основной ротор</w:t>
            </w:r>
          </w:p>
        </w:tc>
        <w:tc>
          <w:tcPr>
            <w:tcW w:w="10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4F0" w:rsidRPr="009F42F3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ротор </w:t>
            </w: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54F0" w:rsidRPr="009F42F3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ротор </w:t>
            </w:r>
            <w:r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</w:tr>
      <w:tr w:rsidR="009254F0" w:rsidRPr="00E1025D" w:rsidTr="00620721">
        <w:tc>
          <w:tcPr>
            <w:tcW w:w="5244" w:type="dxa"/>
          </w:tcPr>
          <w:p w:rsidR="009254F0" w:rsidRPr="00E1025D" w:rsidRDefault="009254F0" w:rsidP="00620721">
            <w:pPr>
              <w:spacing w:before="0" w:line="300" w:lineRule="exact"/>
              <w:ind w:left="57" w:right="57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Подача, м</w:t>
            </w:r>
            <w:r w:rsidRPr="00E1025D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/ч (м</w:t>
            </w:r>
            <w:r w:rsidRPr="00E1025D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/с)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54F0" w:rsidRPr="00E1025D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12500 (3,48)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4F0" w:rsidRPr="00E1025D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10000 (2,78)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9254F0" w:rsidRPr="00E1025D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7000 (1,95)</w:t>
            </w:r>
          </w:p>
        </w:tc>
        <w:tc>
          <w:tcPr>
            <w:tcW w:w="1170" w:type="dxa"/>
          </w:tcPr>
          <w:p w:rsidR="009254F0" w:rsidRPr="00E1025D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5000 (1,39)</w:t>
            </w:r>
          </w:p>
        </w:tc>
      </w:tr>
      <w:tr w:rsidR="009254F0" w:rsidRPr="00E1025D" w:rsidTr="00620721">
        <w:tc>
          <w:tcPr>
            <w:tcW w:w="5244" w:type="dxa"/>
          </w:tcPr>
          <w:p w:rsidR="009254F0" w:rsidRPr="00E1025D" w:rsidRDefault="009254F0" w:rsidP="00620721">
            <w:pPr>
              <w:spacing w:before="0" w:line="300" w:lineRule="exact"/>
              <w:ind w:left="57" w:right="57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Напор, </w:t>
            </w:r>
            <w:proofErr w:type="gramStart"/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proofErr w:type="gramEnd"/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auto"/>
          </w:tcPr>
          <w:p w:rsidR="009254F0" w:rsidRPr="00E1025D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210±6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4F0" w:rsidRPr="00E1025D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210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±6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9254F0" w:rsidRPr="00E1025D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210±6</w:t>
            </w:r>
          </w:p>
        </w:tc>
        <w:tc>
          <w:tcPr>
            <w:tcW w:w="1170" w:type="dxa"/>
          </w:tcPr>
          <w:p w:rsidR="009254F0" w:rsidRPr="00E1025D" w:rsidRDefault="009254F0" w:rsidP="00620721">
            <w:pPr>
              <w:spacing w:before="0"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205±6</w:t>
            </w:r>
          </w:p>
        </w:tc>
      </w:tr>
      <w:tr w:rsidR="009254F0" w:rsidRPr="00E1025D" w:rsidTr="00620721">
        <w:trPr>
          <w:trHeight w:val="300"/>
        </w:trPr>
        <w:tc>
          <w:tcPr>
            <w:tcW w:w="5244" w:type="dxa"/>
          </w:tcPr>
          <w:p w:rsidR="009254F0" w:rsidRPr="00E1025D" w:rsidRDefault="009254F0" w:rsidP="00620721">
            <w:pPr>
              <w:spacing w:before="0" w:line="300" w:lineRule="exact"/>
              <w:ind w:left="57" w:right="57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Допускаемый </w:t>
            </w:r>
            <w:proofErr w:type="spellStart"/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кавитационный</w:t>
            </w:r>
            <w:proofErr w:type="spellEnd"/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запас, </w:t>
            </w:r>
            <w:proofErr w:type="gramStart"/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, не более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auto"/>
          </w:tcPr>
          <w:p w:rsidR="009254F0" w:rsidRPr="00E1025D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54F0" w:rsidRPr="00E1025D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65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9254F0" w:rsidRPr="00E1025D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60</w:t>
            </w:r>
          </w:p>
        </w:tc>
        <w:tc>
          <w:tcPr>
            <w:tcW w:w="1170" w:type="dxa"/>
          </w:tcPr>
          <w:p w:rsidR="009254F0" w:rsidRPr="00E1025D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45</w:t>
            </w:r>
          </w:p>
        </w:tc>
      </w:tr>
      <w:tr w:rsidR="009254F0" w:rsidRPr="00E1025D" w:rsidTr="00620721">
        <w:trPr>
          <w:trHeight w:val="380"/>
        </w:trPr>
        <w:tc>
          <w:tcPr>
            <w:tcW w:w="5244" w:type="dxa"/>
          </w:tcPr>
          <w:p w:rsidR="009254F0" w:rsidRPr="00E1025D" w:rsidRDefault="009254F0" w:rsidP="00620721">
            <w:pPr>
              <w:spacing w:before="0" w:line="300" w:lineRule="exact"/>
              <w:ind w:left="57" w:right="57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КПД насоса, %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54F0" w:rsidRPr="00E1025D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87±1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54F0" w:rsidRPr="00E1025D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90±1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9254F0" w:rsidRPr="00E1025D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84±1</w:t>
            </w:r>
          </w:p>
        </w:tc>
        <w:tc>
          <w:tcPr>
            <w:tcW w:w="1170" w:type="dxa"/>
          </w:tcPr>
          <w:p w:rsidR="009254F0" w:rsidRPr="00E1025D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80±1</w:t>
            </w:r>
          </w:p>
        </w:tc>
      </w:tr>
      <w:tr w:rsidR="009254F0" w:rsidRPr="00E1025D" w:rsidTr="00620721">
        <w:trPr>
          <w:trHeight w:val="270"/>
        </w:trPr>
        <w:tc>
          <w:tcPr>
            <w:tcW w:w="5244" w:type="dxa"/>
          </w:tcPr>
          <w:p w:rsidR="009254F0" w:rsidRPr="00DA10E4" w:rsidRDefault="009254F0" w:rsidP="00620721">
            <w:pPr>
              <w:spacing w:before="0" w:line="300" w:lineRule="exact"/>
              <w:ind w:left="57" w:righ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Коэффициент запаса </w:t>
            </w:r>
            <w:r>
              <w:rPr>
                <w:rFonts w:ascii="Times New Roman" w:hAnsi="Times New Roman"/>
                <w:sz w:val="26"/>
                <w:szCs w:val="26"/>
              </w:rPr>
              <w:t>R</w:t>
            </w:r>
            <w:r>
              <w:rPr>
                <w:rFonts w:ascii="Times New Roman" w:hAnsi="Times New Roman"/>
                <w:sz w:val="26"/>
                <w:szCs w:val="26"/>
              </w:rPr>
              <w:sym w:font="Symbol" w:char="F0A2"/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54F0" w:rsidRPr="00DA10E4" w:rsidDel="00DA10E4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0E4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54F0" w:rsidDel="00DA10E4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1,13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9254F0" w:rsidDel="00DA10E4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1,32</w:t>
            </w:r>
          </w:p>
        </w:tc>
        <w:tc>
          <w:tcPr>
            <w:tcW w:w="1170" w:type="dxa"/>
          </w:tcPr>
          <w:p w:rsidR="009254F0" w:rsidDel="00DA10E4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1,24</w:t>
            </w:r>
          </w:p>
        </w:tc>
      </w:tr>
      <w:tr w:rsidR="009254F0" w:rsidRPr="00E1025D" w:rsidTr="00620721">
        <w:trPr>
          <w:trHeight w:val="670"/>
        </w:trPr>
        <w:tc>
          <w:tcPr>
            <w:tcW w:w="5244" w:type="dxa"/>
          </w:tcPr>
          <w:p w:rsidR="009254F0" w:rsidRPr="00E1025D" w:rsidRDefault="009254F0" w:rsidP="00620721">
            <w:pPr>
              <w:spacing w:before="0" w:line="300" w:lineRule="exact"/>
              <w:ind w:left="57" w:right="0"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Мощность насоса, потребляемая, кВт, не более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54F0" w:rsidRPr="00E1025D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8222</w:t>
            </w: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54F0" w:rsidRPr="00E1025D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6358</w:t>
            </w: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*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9254F0" w:rsidRPr="00E1025D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4769</w:t>
            </w:r>
          </w:p>
        </w:tc>
        <w:tc>
          <w:tcPr>
            <w:tcW w:w="1170" w:type="dxa"/>
          </w:tcPr>
          <w:p w:rsidR="009254F0" w:rsidRPr="00E1025D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3491</w:t>
            </w:r>
          </w:p>
        </w:tc>
      </w:tr>
      <w:tr w:rsidR="009254F0" w:rsidRPr="00E1025D" w:rsidTr="00620721">
        <w:trPr>
          <w:trHeight w:val="670"/>
        </w:trPr>
        <w:tc>
          <w:tcPr>
            <w:tcW w:w="5244" w:type="dxa"/>
          </w:tcPr>
          <w:p w:rsidR="009254F0" w:rsidRPr="00E1025D" w:rsidRDefault="009254F0" w:rsidP="00620721">
            <w:pPr>
              <w:spacing w:before="0" w:line="300" w:lineRule="exact"/>
              <w:ind w:left="57" w:right="0"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Мощность насоса, потребляемая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(по нефти плотностью 860 кг/м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вязкостью</w:t>
            </w:r>
            <w:r w:rsidRPr="005721E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, кВт, не более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54F0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7555*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54F0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5722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9254F0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4306</w:t>
            </w:r>
          </w:p>
        </w:tc>
        <w:tc>
          <w:tcPr>
            <w:tcW w:w="1170" w:type="dxa"/>
          </w:tcPr>
          <w:p w:rsidR="009254F0" w:rsidRDefault="009254F0" w:rsidP="00620721">
            <w:pPr>
              <w:spacing w:line="300" w:lineRule="exact"/>
              <w:ind w:left="57" w:right="57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3160</w:t>
            </w:r>
          </w:p>
        </w:tc>
      </w:tr>
      <w:tr w:rsidR="009254F0" w:rsidRPr="0078568E" w:rsidTr="00620721">
        <w:tc>
          <w:tcPr>
            <w:tcW w:w="9922" w:type="dxa"/>
            <w:gridSpan w:val="5"/>
          </w:tcPr>
          <w:p w:rsidR="009254F0" w:rsidRPr="009254F0" w:rsidRDefault="009254F0" w:rsidP="00620721">
            <w:pPr>
              <w:spacing w:line="300" w:lineRule="exact"/>
              <w:ind w:left="57" w:right="57" w:firstLine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3634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Примечания:</w:t>
            </w:r>
          </w:p>
          <w:p w:rsidR="009254F0" w:rsidRPr="00E1025D" w:rsidRDefault="009254F0" w:rsidP="00620721">
            <w:pPr>
              <w:spacing w:line="300" w:lineRule="exact"/>
              <w:ind w:left="57" w:right="57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1.* Режим штатным двигателем </w:t>
            </w:r>
            <w:r w:rsidRPr="00115969">
              <w:rPr>
                <w:rFonts w:ascii="Times New Roman" w:hAnsi="Times New Roman"/>
                <w:sz w:val="26"/>
                <w:szCs w:val="26"/>
                <w:lang w:val="ru-RU"/>
              </w:rPr>
              <w:t>80</w:t>
            </w:r>
            <w:r w:rsidRPr="00795A9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00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кВт </w:t>
            </w: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обеспечивается кратковременно.</w:t>
            </w:r>
          </w:p>
          <w:p w:rsidR="009254F0" w:rsidRDefault="009254F0" w:rsidP="00620721">
            <w:pPr>
              <w:spacing w:before="0" w:line="300" w:lineRule="exact"/>
              <w:ind w:left="317" w:right="57" w:hanging="284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15969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E1025D">
              <w:rPr>
                <w:rFonts w:ascii="Times New Roman" w:hAnsi="Times New Roman"/>
                <w:sz w:val="26"/>
                <w:szCs w:val="26"/>
                <w:lang w:val="ru-RU"/>
              </w:rPr>
              <w:t>. Окончательные значения напора, мощности и КПД могут быть уточнены по результатам испытаний.</w:t>
            </w:r>
          </w:p>
          <w:p w:rsidR="009254F0" w:rsidRPr="00AD756B" w:rsidRDefault="009254F0" w:rsidP="00620721">
            <w:pPr>
              <w:spacing w:before="0" w:after="120" w:line="300" w:lineRule="exact"/>
              <w:ind w:left="317" w:right="57" w:hanging="284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15969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 Работа на подачах 12500, 7000 и 5000 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/ч обеспечивается использованием соответствующих сменных роторов.</w:t>
            </w:r>
          </w:p>
        </w:tc>
      </w:tr>
    </w:tbl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1.2.2 Насос  допускает кратковременную (до </w:t>
      </w:r>
      <w:r w:rsidRPr="00115969">
        <w:rPr>
          <w:rFonts w:ascii="Times New Roman" w:hAnsi="Times New Roman"/>
          <w:sz w:val="26"/>
          <w:szCs w:val="26"/>
          <w:lang w:val="ru-RU"/>
        </w:rPr>
        <w:t>1-</w:t>
      </w:r>
      <w:r>
        <w:rPr>
          <w:rFonts w:ascii="Times New Roman" w:hAnsi="Times New Roman"/>
          <w:sz w:val="26"/>
          <w:szCs w:val="26"/>
          <w:lang w:val="ru-RU"/>
        </w:rPr>
        <w:t>й минут) работу при нулевой подаче.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1.2.3 Среднее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квадратическое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значение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виброскорости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(СКЗ), измеренное при работе насоса, на корпусах подшипников насоса в трех взаимно-перпендикулярных направлениях в диапазоне частот 10</w:t>
      </w:r>
      <w:r>
        <w:rPr>
          <w:rFonts w:ascii="Times New Roman" w:hAnsi="Times New Roman"/>
          <w:sz w:val="26"/>
          <w:szCs w:val="26"/>
          <w:lang w:val="ru-RU"/>
        </w:rPr>
        <w:sym w:font="Symbol" w:char="F0B8"/>
      </w:r>
      <w:r>
        <w:rPr>
          <w:rFonts w:ascii="Times New Roman" w:hAnsi="Times New Roman"/>
          <w:sz w:val="26"/>
          <w:szCs w:val="26"/>
          <w:lang w:val="ru-RU"/>
        </w:rPr>
        <w:t>1000 Гц не должно превышать на стационарном режиме 4,5 мм/с и в рабочем диапазоне подач – 7,1 мм/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1.2.4 Температура подшипниковых узлов при работе насоса на максимальной мощности не должна превышать </w:t>
      </w:r>
      <w:commentRangeStart w:id="4"/>
      <w:r w:rsidRPr="001B0633">
        <w:rPr>
          <w:rFonts w:ascii="Times New Roman" w:hAnsi="Times New Roman"/>
          <w:sz w:val="26"/>
          <w:szCs w:val="26"/>
          <w:lang w:val="ru-RU"/>
        </w:rPr>
        <w:t>105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vertAlign w:val="superscript"/>
          <w:lang w:val="ru-RU"/>
        </w:rPr>
        <w:t>о</w:t>
      </w:r>
      <w:r>
        <w:rPr>
          <w:rFonts w:ascii="Times New Roman" w:hAnsi="Times New Roman"/>
          <w:sz w:val="26"/>
          <w:szCs w:val="26"/>
          <w:lang w:val="ru-RU"/>
        </w:rPr>
        <w:t>С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  <w:commentRangeEnd w:id="4"/>
      <w:r>
        <w:rPr>
          <w:rStyle w:val="a3"/>
        </w:rPr>
        <w:commentReference w:id="4"/>
      </w:r>
    </w:p>
    <w:p w:rsidR="009254F0" w:rsidRPr="00B838C0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1.2.5 Осевое положение ротора насоса при пусках (остановках) должно находиться в диапазоне 0 ÷ минус </w:t>
      </w:r>
      <w:smartTag w:uri="urn:schemas-microsoft-com:office:smarttags" w:element="metricconverter">
        <w:smartTagPr>
          <w:attr w:name="ProductID" w:val="1,1 мм"/>
        </w:smartTagPr>
        <w:r>
          <w:rPr>
            <w:rFonts w:ascii="Times New Roman" w:hAnsi="Times New Roman"/>
            <w:sz w:val="26"/>
            <w:szCs w:val="26"/>
            <w:lang w:val="ru-RU"/>
          </w:rPr>
          <w:t>1,1 мм</w:t>
        </w:r>
      </w:smartTag>
      <w:r>
        <w:rPr>
          <w:rFonts w:ascii="Times New Roman" w:hAnsi="Times New Roman"/>
          <w:sz w:val="26"/>
          <w:szCs w:val="26"/>
          <w:lang w:val="ru-RU"/>
        </w:rPr>
        <w:t xml:space="preserve"> и при работе – минус 0,05 ÷ минус </w:t>
      </w:r>
      <w:smartTag w:uri="urn:schemas-microsoft-com:office:smarttags" w:element="metricconverter">
        <w:smartTagPr>
          <w:attr w:name="ProductID" w:val="0,15 мм"/>
        </w:smartTagPr>
        <w:r>
          <w:rPr>
            <w:rFonts w:ascii="Times New Roman" w:hAnsi="Times New Roman"/>
            <w:sz w:val="26"/>
            <w:szCs w:val="26"/>
            <w:lang w:val="ru-RU"/>
          </w:rPr>
          <w:t>0,15 мм</w:t>
        </w:r>
      </w:smartTag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Style w:val="a3"/>
        </w:rPr>
        <w:commentReference w:id="5"/>
      </w:r>
      <w:r>
        <w:rPr>
          <w:rFonts w:ascii="Times New Roman" w:hAnsi="Times New Roman"/>
          <w:sz w:val="26"/>
          <w:szCs w:val="26"/>
          <w:lang w:val="ru-RU"/>
        </w:rPr>
        <w:t xml:space="preserve">1.2.6 Характеристика насоса </w:t>
      </w:r>
      <w:r>
        <w:rPr>
          <w:rFonts w:ascii="Times New Roman" w:hAnsi="Times New Roman"/>
          <w:sz w:val="26"/>
          <w:szCs w:val="26"/>
        </w:rPr>
        <w:t>Q</w:t>
      </w:r>
      <w:r w:rsidRPr="00654DF7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  <w:lang w:val="ru-RU"/>
        </w:rPr>
        <w:t xml:space="preserve">  имеет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непрерывнопадающую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форму в рабочем диапазоне подач с условием обеспечения максимального КПД на номинальном режиме (см. Приложение </w:t>
      </w:r>
      <w:r w:rsidRPr="006919F2">
        <w:rPr>
          <w:rFonts w:ascii="Times New Roman" w:hAnsi="Times New Roman"/>
          <w:sz w:val="26"/>
          <w:szCs w:val="26"/>
          <w:lang w:val="ru-RU"/>
        </w:rPr>
        <w:t>А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1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sym w:font="Symbol" w:char="F0B8"/>
      </w:r>
      <w:r>
        <w:rPr>
          <w:rFonts w:ascii="Times New Roman" w:hAnsi="Times New Roman"/>
          <w:sz w:val="26"/>
          <w:szCs w:val="26"/>
          <w:lang w:val="ru-RU"/>
        </w:rPr>
        <w:t>А4).</w:t>
      </w:r>
    </w:p>
    <w:p w:rsidR="009254F0" w:rsidRPr="00AF649A" w:rsidRDefault="009254F0" w:rsidP="009254F0">
      <w:pPr>
        <w:pStyle w:val="2"/>
        <w:spacing w:after="120"/>
        <w:ind w:right="170" w:firstLine="1134"/>
        <w:rPr>
          <w:rFonts w:ascii="Times New Roman" w:hAnsi="Times New Roman"/>
          <w:iCs w:val="0"/>
          <w:sz w:val="26"/>
          <w:szCs w:val="26"/>
          <w:lang w:val="ru-RU"/>
        </w:rPr>
      </w:pPr>
      <w:bookmarkStart w:id="6" w:name="_Toc275438611"/>
      <w:r w:rsidRPr="00AF649A">
        <w:rPr>
          <w:rFonts w:ascii="Times New Roman" w:hAnsi="Times New Roman"/>
          <w:iCs w:val="0"/>
          <w:sz w:val="26"/>
          <w:szCs w:val="26"/>
          <w:lang w:val="ru-RU"/>
        </w:rPr>
        <w:t>1.3 Конструктивные особенности</w:t>
      </w:r>
      <w:bookmarkEnd w:id="6"/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1.3.1 </w:t>
      </w:r>
      <w:r w:rsidRPr="002E515D">
        <w:rPr>
          <w:rFonts w:ascii="Times New Roman" w:hAnsi="Times New Roman"/>
          <w:sz w:val="26"/>
          <w:szCs w:val="26"/>
          <w:lang w:val="ru-RU"/>
        </w:rPr>
        <w:t>Насос горизонтальны</w:t>
      </w:r>
      <w:r>
        <w:rPr>
          <w:rFonts w:ascii="Times New Roman" w:hAnsi="Times New Roman"/>
          <w:sz w:val="26"/>
          <w:szCs w:val="26"/>
          <w:lang w:val="ru-RU"/>
        </w:rPr>
        <w:t>й</w:t>
      </w:r>
      <w:r w:rsidRPr="002E515D">
        <w:rPr>
          <w:rFonts w:ascii="Times New Roman" w:hAnsi="Times New Roman"/>
          <w:sz w:val="26"/>
          <w:szCs w:val="26"/>
          <w:lang w:val="ru-RU"/>
        </w:rPr>
        <w:t>, одноступенчаты</w:t>
      </w:r>
      <w:r>
        <w:rPr>
          <w:rFonts w:ascii="Times New Roman" w:hAnsi="Times New Roman"/>
          <w:sz w:val="26"/>
          <w:szCs w:val="26"/>
          <w:lang w:val="ru-RU"/>
        </w:rPr>
        <w:t>й</w:t>
      </w:r>
      <w:r w:rsidRPr="002E515D">
        <w:rPr>
          <w:rFonts w:ascii="Times New Roman" w:hAnsi="Times New Roman"/>
          <w:sz w:val="26"/>
          <w:szCs w:val="26"/>
          <w:lang w:val="ru-RU"/>
        </w:rPr>
        <w:t>, с колесом двухстороннего входа, межопорны</w:t>
      </w:r>
      <w:r>
        <w:rPr>
          <w:rFonts w:ascii="Times New Roman" w:hAnsi="Times New Roman"/>
          <w:sz w:val="26"/>
          <w:szCs w:val="26"/>
          <w:lang w:val="ru-RU"/>
        </w:rPr>
        <w:t>й, центробежный, с полуспиральным подводом и спиральным отводом</w:t>
      </w:r>
      <w:r w:rsidRPr="002E515D">
        <w:rPr>
          <w:rFonts w:ascii="Times New Roman" w:hAnsi="Times New Roman"/>
          <w:sz w:val="26"/>
          <w:szCs w:val="26"/>
          <w:lang w:val="ru-RU"/>
        </w:rPr>
        <w:t>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Насос  имеет горизонтальный разъем корпуса для обеспечения агрегатного метода ремонта.</w:t>
      </w:r>
    </w:p>
    <w:p w:rsidR="009254F0" w:rsidRPr="0071763D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1.3.2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 </w:t>
      </w:r>
      <w:r w:rsidRPr="002E515D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2E515D">
        <w:rPr>
          <w:rFonts w:ascii="Times New Roman" w:hAnsi="Times New Roman"/>
          <w:sz w:val="26"/>
          <w:szCs w:val="26"/>
          <w:lang w:val="ru-RU"/>
        </w:rPr>
        <w:t xml:space="preserve"> насосе предусмотрен</w:t>
      </w:r>
      <w:r>
        <w:rPr>
          <w:rFonts w:ascii="Times New Roman" w:hAnsi="Times New Roman"/>
          <w:sz w:val="26"/>
          <w:szCs w:val="26"/>
          <w:lang w:val="ru-RU"/>
        </w:rPr>
        <w:t>ы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конструктивный элемент для выпуска воздуха из корпуса насоса при заполнении его перекачиваемой средой</w:t>
      </w:r>
      <w:r>
        <w:rPr>
          <w:rFonts w:ascii="Times New Roman" w:hAnsi="Times New Roman"/>
          <w:sz w:val="26"/>
          <w:szCs w:val="26"/>
          <w:lang w:val="ru-RU"/>
        </w:rPr>
        <w:t xml:space="preserve"> (см. Приложение В)  </w:t>
      </w:r>
      <w:r w:rsidRPr="0071763D">
        <w:rPr>
          <w:rFonts w:ascii="Times New Roman" w:hAnsi="Times New Roman"/>
          <w:sz w:val="26"/>
          <w:szCs w:val="26"/>
          <w:lang w:val="ru-RU"/>
        </w:rPr>
        <w:t>и фланцы для подсоединения трубопроводов слива нефти из корпуса насоса перед проведением ремонтных работ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1.3.3 Корпус насоса должен быть рассчитан на максимальное рабочее давление с возможным его увеличением не менее 5% – 7,8 МПа (80 кгс/см</w:t>
      </w:r>
      <w:proofErr w:type="gramStart"/>
      <w:r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).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Корпус насоса должен быть испытан на прочность с пробным давлением, в 1,5 раза превышающим максимальное рабочее давление, – 11,25 МПа (114 кгс/см</w:t>
      </w:r>
      <w:proofErr w:type="gramStart"/>
      <w:r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) с выдержкой под давлением не менее 60 минут. Затем давление должно снижаться до рабочего и выдерживаться в течение времени, необходимого для осмотра корпуса в целях подтверждения его герметичности, но не менее 30 минут.</w:t>
      </w:r>
    </w:p>
    <w:p w:rsidR="009254F0" w:rsidRPr="002E515D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 w:rsidRPr="002E515D">
        <w:rPr>
          <w:rFonts w:ascii="Times New Roman" w:hAnsi="Times New Roman"/>
          <w:sz w:val="26"/>
          <w:szCs w:val="26"/>
          <w:lang w:val="ru-RU"/>
        </w:rPr>
        <w:t xml:space="preserve">Конструкция насоса </w:t>
      </w:r>
      <w:r w:rsidRPr="00F552E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обеспечивает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возможность проведения гидравлических испытаний насоса в сборе</w:t>
      </w:r>
      <w:r>
        <w:rPr>
          <w:rFonts w:ascii="Times New Roman" w:hAnsi="Times New Roman"/>
          <w:sz w:val="26"/>
          <w:szCs w:val="26"/>
          <w:lang w:val="ru-RU"/>
        </w:rPr>
        <w:t>, в том числе и с торцовыми уплотнениями,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на стенде</w:t>
      </w:r>
      <w:r>
        <w:rPr>
          <w:rFonts w:ascii="Times New Roman" w:hAnsi="Times New Roman"/>
          <w:sz w:val="26"/>
          <w:szCs w:val="26"/>
          <w:lang w:val="ru-RU"/>
        </w:rPr>
        <w:t xml:space="preserve"> и на месте эксплуатации (после монтажа в составе НПС)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на герметичность пробным давлением равным </w:t>
      </w:r>
      <w:r>
        <w:rPr>
          <w:rFonts w:ascii="Times New Roman" w:hAnsi="Times New Roman"/>
          <w:sz w:val="26"/>
          <w:szCs w:val="26"/>
          <w:lang w:val="ru-RU"/>
        </w:rPr>
        <w:t>максимальному рабочему давлению 7,8 МПа (80 кгс/см</w:t>
      </w:r>
      <w:proofErr w:type="gramStart"/>
      <w:r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)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в течение времени, необходимого для осмотра и подтверждения герметичности, но не менее 30 минут.</w:t>
      </w:r>
    </w:p>
    <w:p w:rsidR="009254F0" w:rsidRPr="002E515D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E515D">
        <w:rPr>
          <w:rFonts w:ascii="Times New Roman" w:hAnsi="Times New Roman"/>
          <w:sz w:val="26"/>
          <w:szCs w:val="26"/>
          <w:lang w:val="ru-RU"/>
        </w:rPr>
        <w:t xml:space="preserve">Конструкция насоса </w:t>
      </w:r>
      <w:r>
        <w:rPr>
          <w:rFonts w:ascii="Times New Roman" w:hAnsi="Times New Roman"/>
          <w:sz w:val="26"/>
          <w:szCs w:val="26"/>
          <w:lang w:val="ru-RU"/>
        </w:rPr>
        <w:t xml:space="preserve"> допускает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проведение гидравлических испытаний насоса в сборе на месте эксплуатации (после монтажа в составе НПС) на прочность пробным давлением, равным 1,5 предельного давления насоса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с выдержкой под давлением 24 часа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и на герметичность пробным давлением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E515D">
        <w:rPr>
          <w:rFonts w:ascii="Times New Roman" w:hAnsi="Times New Roman"/>
          <w:sz w:val="26"/>
          <w:szCs w:val="26"/>
          <w:lang w:val="ru-RU"/>
        </w:rPr>
        <w:lastRenderedPageBreak/>
        <w:t>равным предельному в течение времени, необходимого для осмотра и подтверждения герметичности, но не менее 12 часов.</w:t>
      </w:r>
      <w:proofErr w:type="gramEnd"/>
    </w:p>
    <w:p w:rsidR="009254F0" w:rsidRPr="002E515D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1.3.4 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Конструкция корпуса насоса </w:t>
      </w:r>
      <w:r>
        <w:rPr>
          <w:rFonts w:ascii="Times New Roman" w:hAnsi="Times New Roman"/>
          <w:sz w:val="26"/>
          <w:szCs w:val="26"/>
          <w:lang w:val="ru-RU"/>
        </w:rPr>
        <w:t xml:space="preserve"> обеспечивает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его разборку без вырезк</w:t>
      </w:r>
      <w:r>
        <w:rPr>
          <w:rFonts w:ascii="Times New Roman" w:hAnsi="Times New Roman"/>
          <w:sz w:val="26"/>
          <w:szCs w:val="26"/>
          <w:lang w:val="ru-RU"/>
        </w:rPr>
        <w:t>и из трубной обвязки.</w:t>
      </w:r>
    </w:p>
    <w:p w:rsidR="009254F0" w:rsidRPr="002E515D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1.3.5 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Входной и </w:t>
      </w:r>
      <w:r>
        <w:rPr>
          <w:rFonts w:ascii="Times New Roman" w:hAnsi="Times New Roman"/>
          <w:sz w:val="26"/>
          <w:szCs w:val="26"/>
          <w:lang w:val="ru-RU"/>
        </w:rPr>
        <w:t>выходной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патрубки насоса </w:t>
      </w:r>
      <w:r>
        <w:rPr>
          <w:rFonts w:ascii="Times New Roman" w:hAnsi="Times New Roman"/>
          <w:sz w:val="26"/>
          <w:szCs w:val="26"/>
          <w:lang w:val="ru-RU"/>
        </w:rPr>
        <w:t xml:space="preserve"> предусматривают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соединение с технологическими трубопроводами сваркой. Входной патрубок насоса расположен справа, а напорный – слева от оси (смотреть с</w:t>
      </w:r>
      <w:r>
        <w:rPr>
          <w:rFonts w:ascii="Times New Roman" w:hAnsi="Times New Roman"/>
          <w:sz w:val="26"/>
          <w:szCs w:val="26"/>
          <w:lang w:val="ru-RU"/>
        </w:rPr>
        <w:t>о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стороны</w:t>
      </w:r>
      <w:r>
        <w:rPr>
          <w:rFonts w:ascii="Times New Roman" w:hAnsi="Times New Roman"/>
          <w:sz w:val="26"/>
          <w:szCs w:val="26"/>
          <w:lang w:val="ru-RU"/>
        </w:rPr>
        <w:t xml:space="preserve"> привода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). Диаметры патрубков </w:t>
      </w:r>
      <w:r>
        <w:rPr>
          <w:rFonts w:ascii="Times New Roman" w:hAnsi="Times New Roman"/>
          <w:sz w:val="26"/>
          <w:szCs w:val="26"/>
          <w:lang w:val="ru-RU"/>
        </w:rPr>
        <w:t xml:space="preserve"> соответствуют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нормальному ряду трубопроводов по</w:t>
      </w:r>
      <w:r>
        <w:rPr>
          <w:rFonts w:ascii="Times New Roman" w:hAnsi="Times New Roman"/>
          <w:sz w:val="26"/>
          <w:szCs w:val="26"/>
          <w:lang w:val="ru-RU"/>
        </w:rPr>
        <w:t xml:space="preserve"> ОТТ-23.080.00-КТН-049-10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. Для соединения с трубной обвязкой предусмотрены приварные катушки или переходы штампосварные. Схема разделки кромок патрубков, катушек и ПШС </w:t>
      </w:r>
      <w:r>
        <w:rPr>
          <w:rFonts w:ascii="Times New Roman" w:hAnsi="Times New Roman"/>
          <w:sz w:val="26"/>
          <w:szCs w:val="26"/>
          <w:lang w:val="ru-RU"/>
        </w:rPr>
        <w:t xml:space="preserve"> соответствует ОТТ-23.080.00-КТН-049-10</w:t>
      </w:r>
      <w:r w:rsidRPr="002E515D">
        <w:rPr>
          <w:rFonts w:ascii="Times New Roman" w:hAnsi="Times New Roman"/>
          <w:sz w:val="26"/>
          <w:szCs w:val="26"/>
          <w:lang w:val="ru-RU"/>
        </w:rPr>
        <w:t>. П</w:t>
      </w:r>
      <w:r>
        <w:rPr>
          <w:rFonts w:ascii="Times New Roman" w:hAnsi="Times New Roman"/>
          <w:sz w:val="26"/>
          <w:szCs w:val="26"/>
          <w:lang w:val="ru-RU"/>
        </w:rPr>
        <w:t>ри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соединительные размеры входного и выходного патрубков насоса, координаты и диаметры отверстий для стыковки с фундаментом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сооответствуют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размерам используемых насосов.</w:t>
      </w:r>
    </w:p>
    <w:p w:rsidR="009254F0" w:rsidRPr="002E515D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1.3.6 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Разъёмные соединения насоса </w:t>
      </w:r>
      <w:r>
        <w:rPr>
          <w:rFonts w:ascii="Times New Roman" w:hAnsi="Times New Roman"/>
          <w:sz w:val="26"/>
          <w:szCs w:val="26"/>
          <w:lang w:val="ru-RU"/>
        </w:rPr>
        <w:t xml:space="preserve"> имеют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защитную металлическую ленту, закрепленную по их периметру, для предотвращения выброса перекачиваемой жидкости в случае нарушения герметичности разъёмов.</w:t>
      </w:r>
    </w:p>
    <w:p w:rsidR="009254F0" w:rsidRPr="002E515D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 w:rsidRPr="002E515D">
        <w:rPr>
          <w:rFonts w:ascii="Times New Roman" w:hAnsi="Times New Roman"/>
          <w:sz w:val="26"/>
          <w:szCs w:val="26"/>
          <w:lang w:val="ru-RU"/>
        </w:rPr>
        <w:t>Присоединение трубопроводов вспомогательных систем должно быть фланцевым. Должны использоваться фланцы с выступом и впадиной.</w:t>
      </w:r>
    </w:p>
    <w:p w:rsidR="009254F0" w:rsidRPr="002E515D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1.3.7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 </w:t>
      </w:r>
      <w:r w:rsidRPr="002E515D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2E515D">
        <w:rPr>
          <w:rFonts w:ascii="Times New Roman" w:hAnsi="Times New Roman"/>
          <w:sz w:val="26"/>
          <w:szCs w:val="26"/>
          <w:lang w:val="ru-RU"/>
        </w:rPr>
        <w:t xml:space="preserve"> качестве концевых уплотнений насоса </w:t>
      </w:r>
      <w:r>
        <w:rPr>
          <w:rFonts w:ascii="Times New Roman" w:hAnsi="Times New Roman"/>
          <w:sz w:val="26"/>
          <w:szCs w:val="26"/>
          <w:lang w:val="ru-RU"/>
        </w:rPr>
        <w:t>используются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торцовые уплотнения патронного типа. Торцовые уплотнения должны быть одинарные с дополнительным (резервным) уплотнением</w:t>
      </w:r>
      <w:r>
        <w:rPr>
          <w:rFonts w:ascii="Times New Roman" w:hAnsi="Times New Roman"/>
          <w:sz w:val="26"/>
          <w:szCs w:val="26"/>
          <w:lang w:val="ru-RU"/>
        </w:rPr>
        <w:t xml:space="preserve"> или двойные</w:t>
      </w:r>
      <w:r w:rsidRPr="002E515D">
        <w:rPr>
          <w:rFonts w:ascii="Times New Roman" w:hAnsi="Times New Roman"/>
          <w:sz w:val="26"/>
          <w:szCs w:val="26"/>
          <w:lang w:val="ru-RU"/>
        </w:rPr>
        <w:t>.</w:t>
      </w:r>
    </w:p>
    <w:p w:rsidR="009254F0" w:rsidRPr="002E515D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 w:rsidRPr="002E515D">
        <w:rPr>
          <w:rFonts w:ascii="Times New Roman" w:hAnsi="Times New Roman"/>
          <w:sz w:val="26"/>
          <w:szCs w:val="26"/>
          <w:lang w:val="ru-RU"/>
        </w:rPr>
        <w:t xml:space="preserve">Торцовые уплотнения насоса должны быть рассчитаны на работу при давлении в насосе не менее </w:t>
      </w:r>
      <w:r>
        <w:rPr>
          <w:rFonts w:ascii="Times New Roman" w:hAnsi="Times New Roman"/>
          <w:sz w:val="26"/>
          <w:szCs w:val="26"/>
          <w:lang w:val="ru-RU"/>
        </w:rPr>
        <w:t>7,9 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МПа </w:t>
      </w:r>
      <w:r>
        <w:rPr>
          <w:rFonts w:ascii="Times New Roman" w:hAnsi="Times New Roman"/>
          <w:sz w:val="26"/>
          <w:szCs w:val="26"/>
          <w:lang w:val="ru-RU"/>
        </w:rPr>
        <w:t>(80 кгс/см</w:t>
      </w:r>
      <w:proofErr w:type="gramStart"/>
      <w:r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2E515D">
        <w:rPr>
          <w:rFonts w:ascii="Times New Roman" w:hAnsi="Times New Roman"/>
          <w:sz w:val="26"/>
          <w:szCs w:val="26"/>
          <w:lang w:val="ru-RU"/>
        </w:rPr>
        <w:t>без ограничений по времени при отсутствии вращения ротора (при нахождении насоса в резерве), а также выдерживать пробное давление при гидравлических испытаниях насоса на заводе-изготовителе и на НПС</w:t>
      </w:r>
      <w:r>
        <w:rPr>
          <w:rFonts w:ascii="Times New Roman" w:hAnsi="Times New Roman"/>
          <w:sz w:val="26"/>
          <w:szCs w:val="26"/>
          <w:lang w:val="ru-RU"/>
        </w:rPr>
        <w:t xml:space="preserve"> 11,25 МПа (114 кгс/см</w:t>
      </w:r>
      <w:r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>)</w:t>
      </w:r>
      <w:r w:rsidRPr="002E515D">
        <w:rPr>
          <w:rFonts w:ascii="Times New Roman" w:hAnsi="Times New Roman"/>
          <w:sz w:val="26"/>
          <w:szCs w:val="26"/>
          <w:lang w:val="ru-RU"/>
        </w:rPr>
        <w:t>.</w:t>
      </w:r>
    </w:p>
    <w:p w:rsidR="009254F0" w:rsidRPr="002E515D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</w:t>
      </w:r>
      <w:r w:rsidRPr="002E515D">
        <w:rPr>
          <w:rFonts w:ascii="Times New Roman" w:hAnsi="Times New Roman"/>
          <w:sz w:val="26"/>
          <w:szCs w:val="26"/>
          <w:lang w:val="ru-RU"/>
        </w:rPr>
        <w:t>ля удаления из нефти механических примесей использ</w:t>
      </w:r>
      <w:r>
        <w:rPr>
          <w:rFonts w:ascii="Times New Roman" w:hAnsi="Times New Roman"/>
          <w:sz w:val="26"/>
          <w:szCs w:val="26"/>
          <w:lang w:val="ru-RU"/>
        </w:rPr>
        <w:t>уются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гидроциклонные сепараторы.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 w:rsidRPr="002E515D">
        <w:rPr>
          <w:rFonts w:ascii="Times New Roman" w:hAnsi="Times New Roman"/>
          <w:sz w:val="26"/>
          <w:szCs w:val="26"/>
          <w:lang w:val="ru-RU"/>
        </w:rPr>
        <w:t xml:space="preserve">В узле уплотнения вала </w:t>
      </w:r>
      <w:r>
        <w:rPr>
          <w:rFonts w:ascii="Times New Roman" w:hAnsi="Times New Roman"/>
          <w:sz w:val="26"/>
          <w:szCs w:val="26"/>
          <w:lang w:val="ru-RU"/>
        </w:rPr>
        <w:t xml:space="preserve"> предусмотрен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свободный слив</w:t>
      </w:r>
      <w:r>
        <w:rPr>
          <w:rFonts w:ascii="Times New Roman" w:hAnsi="Times New Roman"/>
          <w:sz w:val="26"/>
          <w:szCs w:val="26"/>
          <w:lang w:val="ru-RU"/>
        </w:rPr>
        <w:t xml:space="preserve"> протечек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перекачиваемой жидкости в дренажный трубопровод (с сигнализатором утечек нефти), имеющий фланцевое соединение с насосом.</w:t>
      </w:r>
      <w:r w:rsidRPr="005959F9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Для контроля устанавливаются смотровые окна.</w:t>
      </w:r>
    </w:p>
    <w:p w:rsidR="009254F0" w:rsidRPr="002E515D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Внешняя утечка через каждое торцовое уплотнение насоса – не более 0,25 л/ч.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1.3.8 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Направление вращения ротора </w:t>
      </w:r>
      <w:r>
        <w:rPr>
          <w:rFonts w:ascii="Times New Roman" w:hAnsi="Times New Roman"/>
          <w:sz w:val="26"/>
          <w:szCs w:val="26"/>
          <w:lang w:val="ru-RU"/>
        </w:rPr>
        <w:t>пра</w:t>
      </w:r>
      <w:r w:rsidRPr="002E515D">
        <w:rPr>
          <w:rFonts w:ascii="Times New Roman" w:hAnsi="Times New Roman"/>
          <w:sz w:val="26"/>
          <w:szCs w:val="26"/>
          <w:lang w:val="ru-RU"/>
        </w:rPr>
        <w:t>вое, по часовой стрелке, если смотреть со стороны приводного конца вала.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1.3.9 Опорами ротора служат подшипники скольжения, работающие на перекачиваемой очищенной гидроциклоном жидкости. Подшипник со стороны муфты – опорный, подшипник со стороны свободного конца вала – опорно-упорный. Для защиты подшипников от абразивного износа  предусмотрено нанесение на их трущиеся поверхности и бурты рабочего колеса твердых износостойких покрытий на основе карбида вольфрама.</w:t>
      </w:r>
    </w:p>
    <w:p w:rsidR="009254F0" w:rsidRPr="002E515D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1.3.10 </w:t>
      </w:r>
      <w:r w:rsidRPr="002E515D">
        <w:rPr>
          <w:rFonts w:ascii="Times New Roman" w:hAnsi="Times New Roman"/>
          <w:sz w:val="26"/>
          <w:szCs w:val="26"/>
          <w:lang w:val="ru-RU"/>
        </w:rPr>
        <w:t>Наружные поверхности насоса окрашены согласно ГОСТ 9.032-74 и ГОСТ 9.104-7</w:t>
      </w:r>
      <w:r>
        <w:rPr>
          <w:rFonts w:ascii="Times New Roman" w:hAnsi="Times New Roman"/>
          <w:sz w:val="26"/>
          <w:szCs w:val="26"/>
          <w:lang w:val="ru-RU"/>
        </w:rPr>
        <w:t>9 (окраска производится после всех видов испытаний перед упаковкой и отгрузкой)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. Окрашенные поверхности </w:t>
      </w:r>
      <w:r>
        <w:rPr>
          <w:rFonts w:ascii="Times New Roman" w:hAnsi="Times New Roman"/>
          <w:sz w:val="26"/>
          <w:szCs w:val="26"/>
          <w:lang w:val="ru-RU"/>
        </w:rPr>
        <w:t>стойкие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к атмосферному влиянию и воздействию перекачиваемого продукта.</w:t>
      </w:r>
    </w:p>
    <w:p w:rsidR="009254F0" w:rsidRPr="002E515D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1.3.11 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Конструкция насоса рассчитана на работу по параллельной схеме нескольких насосных агрегатов и по последовательной схеме при трех одновременно работающих агрегатах одинаковой </w:t>
      </w:r>
      <w:r>
        <w:rPr>
          <w:rFonts w:ascii="Times New Roman" w:hAnsi="Times New Roman"/>
          <w:sz w:val="26"/>
          <w:szCs w:val="26"/>
          <w:lang w:val="ru-RU"/>
        </w:rPr>
        <w:t>подачи</w:t>
      </w:r>
      <w:r w:rsidRPr="002E515D">
        <w:rPr>
          <w:rFonts w:ascii="Times New Roman" w:hAnsi="Times New Roman"/>
          <w:sz w:val="26"/>
          <w:szCs w:val="26"/>
          <w:lang w:val="ru-RU"/>
        </w:rPr>
        <w:t>.</w:t>
      </w:r>
    </w:p>
    <w:p w:rsidR="009254F0" w:rsidRPr="002E515D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1.3.12 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Конструкция насоса </w:t>
      </w:r>
      <w:r>
        <w:rPr>
          <w:rFonts w:ascii="Times New Roman" w:hAnsi="Times New Roman"/>
          <w:sz w:val="26"/>
          <w:szCs w:val="26"/>
          <w:lang w:val="ru-RU"/>
        </w:rPr>
        <w:t xml:space="preserve"> допускает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 возможность регулирования подачи и напора за счет </w:t>
      </w:r>
      <w:proofErr w:type="gramStart"/>
      <w:r w:rsidRPr="002E515D">
        <w:rPr>
          <w:rFonts w:ascii="Times New Roman" w:hAnsi="Times New Roman"/>
          <w:sz w:val="26"/>
          <w:szCs w:val="26"/>
          <w:lang w:val="ru-RU"/>
        </w:rPr>
        <w:t>изменения частоты вращения ротора насоса</w:t>
      </w:r>
      <w:proofErr w:type="gramEnd"/>
      <w:r w:rsidRPr="002E515D">
        <w:rPr>
          <w:rFonts w:ascii="Times New Roman" w:hAnsi="Times New Roman"/>
          <w:sz w:val="26"/>
          <w:szCs w:val="26"/>
          <w:lang w:val="ru-RU"/>
        </w:rPr>
        <w:t xml:space="preserve"> в пределах от 105 до 40 % номинальной частоты вращения. Допускаемая скорость изменения частоты вращения ротора должна составлять не менее 100 </w:t>
      </w:r>
      <w:proofErr w:type="gramStart"/>
      <w:r w:rsidRPr="002E515D">
        <w:rPr>
          <w:rFonts w:ascii="Times New Roman" w:hAnsi="Times New Roman"/>
          <w:sz w:val="26"/>
          <w:szCs w:val="26"/>
          <w:lang w:val="ru-RU"/>
        </w:rPr>
        <w:t>об</w:t>
      </w:r>
      <w:proofErr w:type="gramEnd"/>
      <w:r w:rsidRPr="002E515D">
        <w:rPr>
          <w:rFonts w:ascii="Times New Roman" w:hAnsi="Times New Roman"/>
          <w:sz w:val="26"/>
          <w:szCs w:val="26"/>
          <w:lang w:val="ru-RU"/>
        </w:rPr>
        <w:t>/мин за секунду.</w:t>
      </w:r>
    </w:p>
    <w:p w:rsidR="009254F0" w:rsidRPr="002E515D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1.3.13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 </w:t>
      </w:r>
      <w:r w:rsidRPr="002E515D">
        <w:rPr>
          <w:rFonts w:ascii="Times New Roman" w:hAnsi="Times New Roman"/>
          <w:sz w:val="26"/>
          <w:szCs w:val="26"/>
          <w:lang w:val="ru-RU"/>
        </w:rPr>
        <w:t>Н</w:t>
      </w:r>
      <w:proofErr w:type="gramEnd"/>
      <w:r w:rsidRPr="002E515D">
        <w:rPr>
          <w:rFonts w:ascii="Times New Roman" w:hAnsi="Times New Roman"/>
          <w:sz w:val="26"/>
          <w:szCs w:val="26"/>
          <w:lang w:val="ru-RU"/>
        </w:rPr>
        <w:t>а насосе предусмотрены места для крепления захватывающих устройств грузоподъёмных механизмов.</w:t>
      </w:r>
    </w:p>
    <w:p w:rsidR="009254F0" w:rsidRPr="00F4303F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1.3.14 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Конструкция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насоса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рассчитана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на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воздействие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сил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и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моментов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от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присоединяемых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трубопроводов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вызывающих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дополнительные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напряжения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в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патрубках</w:t>
      </w:r>
      <w:r w:rsidRPr="00F4303F">
        <w:rPr>
          <w:rFonts w:ascii="Times New Roman" w:hAnsi="Times New Roman"/>
          <w:sz w:val="26"/>
          <w:szCs w:val="26"/>
          <w:lang w:val="ru-RU"/>
        </w:rPr>
        <w:t>:</w:t>
      </w:r>
    </w:p>
    <w:p w:rsidR="009254F0" w:rsidRPr="00F4303F" w:rsidRDefault="009254F0" w:rsidP="009254F0">
      <w:pPr>
        <w:numPr>
          <w:ilvl w:val="2"/>
          <w:numId w:val="1"/>
        </w:numPr>
        <w:shd w:val="clear" w:color="auto" w:fill="FFFFFF"/>
        <w:tabs>
          <w:tab w:val="clear" w:pos="3578"/>
          <w:tab w:val="num" w:pos="1985"/>
        </w:tabs>
        <w:autoSpaceDE w:val="0"/>
        <w:autoSpaceDN w:val="0"/>
        <w:adjustRightInd w:val="0"/>
        <w:spacing w:line="300" w:lineRule="exact"/>
        <w:ind w:left="284" w:right="-141" w:firstLine="1276"/>
        <w:rPr>
          <w:rFonts w:ascii="Times New Roman" w:hAnsi="Times New Roman"/>
          <w:sz w:val="26"/>
          <w:szCs w:val="26"/>
          <w:lang w:val="ru-RU"/>
        </w:rPr>
      </w:pPr>
      <w:r w:rsidRPr="00F4303F">
        <w:rPr>
          <w:rFonts w:ascii="Times New Roman" w:hAnsi="Times New Roman" w:hint="eastAsia"/>
          <w:sz w:val="26"/>
          <w:szCs w:val="26"/>
          <w:lang w:val="ru-RU"/>
        </w:rPr>
        <w:t>нагрузки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эксплуатационные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плюс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сейсмические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до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баллов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включительно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должны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соответствовать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30%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от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максимальных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кольцевых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напряжений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при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давлении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в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корпусе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насоса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равном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F4303F">
        <w:rPr>
          <w:rFonts w:ascii="Times New Roman" w:hAnsi="Times New Roman" w:hint="eastAsia"/>
          <w:sz w:val="26"/>
          <w:szCs w:val="26"/>
          <w:lang w:val="ru-RU"/>
        </w:rPr>
        <w:t>предельному</w:t>
      </w:r>
      <w:proofErr w:type="gramEnd"/>
      <w:r w:rsidRPr="00F4303F">
        <w:rPr>
          <w:rFonts w:ascii="Times New Roman" w:hAnsi="Times New Roman"/>
          <w:sz w:val="26"/>
          <w:szCs w:val="26"/>
          <w:lang w:val="ru-RU"/>
        </w:rPr>
        <w:t>;</w:t>
      </w:r>
    </w:p>
    <w:p w:rsidR="009254F0" w:rsidRPr="00F4303F" w:rsidRDefault="009254F0" w:rsidP="009254F0">
      <w:pPr>
        <w:numPr>
          <w:ilvl w:val="2"/>
          <w:numId w:val="1"/>
        </w:numPr>
        <w:shd w:val="clear" w:color="auto" w:fill="FFFFFF"/>
        <w:tabs>
          <w:tab w:val="clear" w:pos="3578"/>
          <w:tab w:val="num" w:pos="1985"/>
        </w:tabs>
        <w:autoSpaceDE w:val="0"/>
        <w:autoSpaceDN w:val="0"/>
        <w:adjustRightInd w:val="0"/>
        <w:spacing w:line="300" w:lineRule="exact"/>
        <w:ind w:left="284" w:right="-141" w:firstLine="1276"/>
        <w:rPr>
          <w:rFonts w:ascii="Times New Roman" w:hAnsi="Times New Roman"/>
          <w:sz w:val="26"/>
          <w:szCs w:val="26"/>
          <w:lang w:val="ru-RU"/>
        </w:rPr>
      </w:pPr>
      <w:r w:rsidRPr="00F4303F">
        <w:rPr>
          <w:rFonts w:ascii="Times New Roman" w:hAnsi="Times New Roman" w:hint="eastAsia"/>
          <w:sz w:val="26"/>
          <w:szCs w:val="26"/>
          <w:lang w:val="ru-RU"/>
        </w:rPr>
        <w:t>нагрузки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эксплуатационные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плюс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сейсмические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до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9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баллов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включительно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должны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соответствовать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35%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от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максимальных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кольцевых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напряжений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при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давлении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в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корпусе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насоса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равном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F4303F">
        <w:rPr>
          <w:rFonts w:ascii="Times New Roman" w:hAnsi="Times New Roman" w:hint="eastAsia"/>
          <w:sz w:val="26"/>
          <w:szCs w:val="26"/>
          <w:lang w:val="ru-RU"/>
        </w:rPr>
        <w:t>предельному</w:t>
      </w:r>
      <w:proofErr w:type="gramEnd"/>
      <w:r w:rsidRPr="00F4303F">
        <w:rPr>
          <w:rFonts w:ascii="Times New Roman" w:hAnsi="Times New Roman"/>
          <w:sz w:val="26"/>
          <w:szCs w:val="26"/>
          <w:lang w:val="ru-RU"/>
        </w:rPr>
        <w:t>.</w:t>
      </w:r>
    </w:p>
    <w:p w:rsidR="009254F0" w:rsidRPr="00F4303F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Style w:val="a3"/>
        </w:rPr>
        <w:commentReference w:id="7"/>
      </w:r>
      <w:r>
        <w:rPr>
          <w:rFonts w:ascii="Times New Roman" w:hAnsi="Times New Roman"/>
          <w:sz w:val="26"/>
          <w:szCs w:val="26"/>
          <w:lang w:val="ru-RU"/>
        </w:rPr>
        <w:t>1.3.15 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Критическая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частота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вращения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ротора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насоса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обусловленная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его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изгибными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колебаниями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минимум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на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20%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выше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номинальной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частоты</w:t>
      </w:r>
      <w:r w:rsidRPr="00F430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4303F">
        <w:rPr>
          <w:rFonts w:ascii="Times New Roman" w:hAnsi="Times New Roman" w:hint="eastAsia"/>
          <w:sz w:val="26"/>
          <w:szCs w:val="26"/>
          <w:lang w:val="ru-RU"/>
        </w:rPr>
        <w:t>вращения</w:t>
      </w:r>
      <w:r w:rsidRPr="00F4303F">
        <w:rPr>
          <w:rFonts w:ascii="Times New Roman" w:hAnsi="Times New Roman"/>
          <w:sz w:val="26"/>
          <w:szCs w:val="26"/>
          <w:lang w:val="ru-RU"/>
        </w:rPr>
        <w:t>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1.3.16 </w:t>
      </w:r>
      <w:r w:rsidRPr="002E515D">
        <w:rPr>
          <w:rFonts w:ascii="Times New Roman" w:hAnsi="Times New Roman"/>
          <w:sz w:val="26"/>
          <w:szCs w:val="26"/>
          <w:lang w:val="ru-RU"/>
        </w:rPr>
        <w:t xml:space="preserve">Насос рассчитан на работу при величине СКЗ </w:t>
      </w:r>
      <w:proofErr w:type="spellStart"/>
      <w:r w:rsidRPr="002E515D">
        <w:rPr>
          <w:rFonts w:ascii="Times New Roman" w:hAnsi="Times New Roman"/>
          <w:sz w:val="26"/>
          <w:szCs w:val="26"/>
          <w:lang w:val="ru-RU"/>
        </w:rPr>
        <w:t>виброскорости</w:t>
      </w:r>
      <w:proofErr w:type="spellEnd"/>
      <w:r w:rsidRPr="002E515D">
        <w:rPr>
          <w:rFonts w:ascii="Times New Roman" w:hAnsi="Times New Roman"/>
          <w:sz w:val="26"/>
          <w:szCs w:val="26"/>
          <w:lang w:val="ru-RU"/>
        </w:rPr>
        <w:t xml:space="preserve"> до 18 мм/с включительно в течение времени, соответствующему длительности пуска и выхода насосного агрегата на заданный режим работы, но не менее 30 </w:t>
      </w:r>
      <w:proofErr w:type="gramStart"/>
      <w:r w:rsidRPr="002E515D">
        <w:rPr>
          <w:rFonts w:ascii="Times New Roman" w:hAnsi="Times New Roman"/>
          <w:sz w:val="26"/>
          <w:szCs w:val="26"/>
          <w:lang w:val="ru-RU"/>
        </w:rPr>
        <w:t>с</w:t>
      </w:r>
      <w:proofErr w:type="gramEnd"/>
      <w:r w:rsidRPr="002E515D">
        <w:rPr>
          <w:rFonts w:ascii="Times New Roman" w:hAnsi="Times New Roman"/>
          <w:sz w:val="26"/>
          <w:szCs w:val="26"/>
          <w:lang w:val="ru-RU"/>
        </w:rPr>
        <w:t>.</w:t>
      </w:r>
    </w:p>
    <w:p w:rsidR="009254F0" w:rsidRPr="0055334D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1.3.17 Ротор и его детали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отбалансированы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Класс точности балансировки 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  <w:lang w:val="ru-RU"/>
        </w:rPr>
        <w:t> 6,3 в соответствии с ГОСТ ИСО-1940-1-2007.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line="300" w:lineRule="exact"/>
        <w:ind w:right="-141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1.3.18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 Н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аиболее ответственные узлы и детали насоса изготовлены из материалов: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before="0" w:line="30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1) корпус насоса – Сталь 25Л;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before="0" w:line="30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2) вал насоса – 38ХН3МФА;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before="0" w:line="30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3) рабочее колесо – 20Х13Л;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before="0" w:line="30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4) пары трения торцовых уплотнений – карбид кремния;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before="0" w:line="30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5) пары трения подшипников скольжения – карбид вольфрама;</w:t>
      </w:r>
    </w:p>
    <w:p w:rsidR="009254F0" w:rsidRPr="002E515D" w:rsidRDefault="009254F0" w:rsidP="009254F0">
      <w:pPr>
        <w:shd w:val="clear" w:color="auto" w:fill="FFFFFF"/>
        <w:autoSpaceDE w:val="0"/>
        <w:autoSpaceDN w:val="0"/>
        <w:adjustRightInd w:val="0"/>
        <w:spacing w:before="0" w:line="30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6) кольца щелевых уплотнений – сталь 30Х13.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before="0" w:line="30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Примечание – Допускается замена материала без ухудшения характеристик узлов и деталей.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before="0" w:line="30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1.3.19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 Д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ля контроля работы насоса на нем установлены контрольно – измерительные приборы перечисленные в Приложении Б1.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before="0" w:line="30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1.3.20 Проектировщик магистральной насосной станции должен предусмотреть поставку, установку и подключение контрольно – измерительных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приборов перечисленных в Приложении Б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2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, а также подключение приборов, перечисленных в Приложении Б1.</w:t>
      </w:r>
    </w:p>
    <w:p w:rsidR="009254F0" w:rsidRDefault="009254F0" w:rsidP="009254F0">
      <w:pPr>
        <w:shd w:val="clear" w:color="auto" w:fill="FFFFFF"/>
        <w:autoSpaceDE w:val="0"/>
        <w:autoSpaceDN w:val="0"/>
        <w:adjustRightInd w:val="0"/>
        <w:spacing w:before="0" w:line="30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1.3.21 Проектировщик магистральной насосной станции при разработке автоматической системы управления насоса должен предусматривать:</w:t>
      </w:r>
    </w:p>
    <w:p w:rsidR="009254F0" w:rsidRDefault="009254F0" w:rsidP="009254F0">
      <w:pPr>
        <w:numPr>
          <w:ilvl w:val="2"/>
          <w:numId w:val="2"/>
        </w:numPr>
        <w:shd w:val="clear" w:color="auto" w:fill="FFFFFF"/>
        <w:tabs>
          <w:tab w:val="left" w:pos="1701"/>
          <w:tab w:val="left" w:pos="1985"/>
        </w:tabs>
        <w:autoSpaceDE w:val="0"/>
        <w:autoSpaceDN w:val="0"/>
        <w:adjustRightInd w:val="0"/>
        <w:spacing w:before="0" w:line="300" w:lineRule="exact"/>
        <w:ind w:left="284" w:right="-142" w:firstLine="99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защиты насоса, прекращающие его работу, перечислены в Приложении Б3;</w:t>
      </w:r>
    </w:p>
    <w:p w:rsidR="009254F0" w:rsidRDefault="009254F0" w:rsidP="009254F0">
      <w:pPr>
        <w:numPr>
          <w:ilvl w:val="2"/>
          <w:numId w:val="2"/>
        </w:numPr>
        <w:shd w:val="clear" w:color="auto" w:fill="FFFFFF"/>
        <w:tabs>
          <w:tab w:val="left" w:pos="1701"/>
          <w:tab w:val="left" w:pos="1985"/>
        </w:tabs>
        <w:autoSpaceDE w:val="0"/>
        <w:autoSpaceDN w:val="0"/>
        <w:adjustRightInd w:val="0"/>
        <w:spacing w:before="0" w:line="300" w:lineRule="exact"/>
        <w:ind w:left="284" w:right="-142" w:firstLine="99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предупредительную и аварийную сигнализацию в соответствии с Приложением Б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4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9254F0" w:rsidRDefault="009254F0" w:rsidP="009254F0">
      <w:pPr>
        <w:shd w:val="clear" w:color="auto" w:fill="FFFFFF"/>
        <w:tabs>
          <w:tab w:val="left" w:pos="1701"/>
          <w:tab w:val="left" w:pos="1985"/>
        </w:tabs>
        <w:autoSpaceDE w:val="0"/>
        <w:autoSpaceDN w:val="0"/>
        <w:adjustRightInd w:val="0"/>
        <w:spacing w:before="0" w:line="300" w:lineRule="exact"/>
        <w:ind w:right="-142" w:firstLine="113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Алгоритмы действия защит, а также настройки средств автоматизации должны быть выполнены в соответствии с РД-35.240.00-КТН-207-08, Приложение Б.</w:t>
      </w:r>
    </w:p>
    <w:p w:rsidR="00B919AB" w:rsidRPr="009254F0" w:rsidRDefault="00B919AB">
      <w:pPr>
        <w:rPr>
          <w:lang w:val="ru-RU"/>
        </w:rPr>
      </w:pPr>
    </w:p>
    <w:sectPr w:rsidR="00B919AB" w:rsidRPr="009254F0" w:rsidSect="00B9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Максим Владимирович" w:date="2011-04-06T11:42:00Z" w:initials="G">
    <w:p w:rsidR="009254F0" w:rsidRPr="00494A10" w:rsidRDefault="009254F0" w:rsidP="009254F0">
      <w:pPr>
        <w:pStyle w:val="5"/>
        <w:tabs>
          <w:tab w:val="left" w:pos="2160"/>
        </w:tabs>
        <w:spacing w:line="360" w:lineRule="auto"/>
        <w:ind w:firstLine="567"/>
        <w:rPr>
          <w:szCs w:val="24"/>
        </w:rPr>
      </w:pPr>
      <w:r>
        <w:rPr>
          <w:rStyle w:val="a3"/>
        </w:rPr>
        <w:annotationRef/>
      </w:r>
      <w:r>
        <w:t xml:space="preserve"> Согласно п. 6.5.7.2 ОТТ «</w:t>
      </w:r>
      <w:r w:rsidRPr="009063C6">
        <w:rPr>
          <w:szCs w:val="24"/>
        </w:rPr>
        <w:t>Завод-изготовитель должен указать в эксплуатационной документации значение предельной температуры подшипников, при которой срабатывает сигнализация и происходит автоматическая остановка агрегата</w:t>
      </w:r>
      <w:proofErr w:type="gramStart"/>
      <w:r w:rsidRPr="009063C6">
        <w:rPr>
          <w:szCs w:val="24"/>
        </w:rPr>
        <w:t>.</w:t>
      </w:r>
      <w:r>
        <w:rPr>
          <w:szCs w:val="24"/>
        </w:rPr>
        <w:t>»</w:t>
      </w:r>
      <w:proofErr w:type="gramEnd"/>
    </w:p>
  </w:comment>
  <w:comment w:id="5" w:author="Максим Владимирович" w:date="2011-04-06T11:42:00Z" w:initials="G">
    <w:p w:rsidR="009254F0" w:rsidRPr="00494A10" w:rsidRDefault="009254F0" w:rsidP="009254F0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В ОТТ не регламентируется.</w:t>
      </w:r>
    </w:p>
  </w:comment>
  <w:comment w:id="7" w:author="Максим Владимирович" w:date="2011-04-06T11:42:00Z" w:initials="G">
    <w:p w:rsidR="009254F0" w:rsidRPr="0071763D" w:rsidRDefault="009254F0" w:rsidP="009254F0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Повтор п.1.2.2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CD"/>
    <w:multiLevelType w:val="hybridMultilevel"/>
    <w:tmpl w:val="6BBEF5A2"/>
    <w:lvl w:ilvl="0" w:tplc="D43A52BC">
      <w:start w:val="1"/>
      <w:numFmt w:val="bullet"/>
      <w:lvlText w:val="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EF82F45A">
      <w:start w:val="1"/>
      <w:numFmt w:val="bullet"/>
      <w:lvlText w:val=""/>
      <w:lvlJc w:val="left"/>
      <w:pPr>
        <w:tabs>
          <w:tab w:val="num" w:pos="1276"/>
        </w:tabs>
        <w:ind w:left="0" w:firstLine="1276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18D37936"/>
    <w:multiLevelType w:val="hybridMultilevel"/>
    <w:tmpl w:val="D6F63708"/>
    <w:lvl w:ilvl="0" w:tplc="8B34CEAC">
      <w:start w:val="1"/>
      <w:numFmt w:val="bullet"/>
      <w:lvlText w:val="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8B34CEAC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54F0"/>
    <w:rsid w:val="0078568E"/>
    <w:rsid w:val="009254F0"/>
    <w:rsid w:val="00B919AB"/>
    <w:rsid w:val="00BB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0"/>
    <w:pPr>
      <w:spacing w:before="120" w:after="0" w:line="240" w:lineRule="auto"/>
      <w:ind w:left="284" w:right="284" w:firstLine="709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9254F0"/>
    <w:pPr>
      <w:keepNext/>
      <w:spacing w:before="240" w:after="240"/>
      <w:outlineLvl w:val="1"/>
    </w:pPr>
    <w:rPr>
      <w:rFonts w:cs="Arial"/>
      <w:b/>
      <w:bCs/>
      <w:iCs/>
      <w:szCs w:val="28"/>
      <w:effect w:val="antsBl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4F0"/>
    <w:rPr>
      <w:rFonts w:ascii="Arial" w:eastAsia="Times New Roman" w:hAnsi="Arial" w:cs="Arial"/>
      <w:b/>
      <w:bCs/>
      <w:iCs/>
      <w:szCs w:val="28"/>
      <w:effect w:val="antsBlack"/>
      <w:lang w:val="en-US" w:eastAsia="ru-RU"/>
    </w:rPr>
  </w:style>
  <w:style w:type="paragraph" w:customStyle="1" w:styleId="5">
    <w:name w:val="ВНИИАЭН_5_обычный"/>
    <w:rsid w:val="009254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annotation reference"/>
    <w:basedOn w:val="a0"/>
    <w:rsid w:val="009254F0"/>
    <w:rPr>
      <w:sz w:val="16"/>
      <w:szCs w:val="16"/>
    </w:rPr>
  </w:style>
  <w:style w:type="paragraph" w:styleId="a4">
    <w:name w:val="annotation text"/>
    <w:basedOn w:val="a"/>
    <w:link w:val="a5"/>
    <w:rsid w:val="009254F0"/>
    <w:rPr>
      <w:sz w:val="20"/>
    </w:rPr>
  </w:style>
  <w:style w:type="character" w:customStyle="1" w:styleId="a5">
    <w:name w:val="Текст примечания Знак"/>
    <w:basedOn w:val="a0"/>
    <w:link w:val="a4"/>
    <w:rsid w:val="009254F0"/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4F0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4F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</dc:creator>
  <cp:lastModifiedBy>иван быков</cp:lastModifiedBy>
  <cp:revision>3</cp:revision>
  <dcterms:created xsi:type="dcterms:W3CDTF">2011-04-06T07:42:00Z</dcterms:created>
  <dcterms:modified xsi:type="dcterms:W3CDTF">2018-05-11T12:15:00Z</dcterms:modified>
</cp:coreProperties>
</file>