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tblCellSpacing w:w="15" w:type="dxa"/>
        <w:tblInd w:w="-11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4"/>
        <w:gridCol w:w="3620"/>
        <w:gridCol w:w="983"/>
        <w:gridCol w:w="1908"/>
      </w:tblGrid>
      <w:tr w:rsidR="00F364D8" w:rsidRPr="00F364D8" w:rsidTr="00F364D8">
        <w:trPr>
          <w:tblCellSpacing w:w="15" w:type="dxa"/>
        </w:trPr>
        <w:tc>
          <w:tcPr>
            <w:tcW w:w="4319" w:type="dxa"/>
            <w:shd w:val="clear" w:color="auto" w:fill="CCCCCC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Виды изделий</w:t>
            </w:r>
          </w:p>
        </w:tc>
        <w:tc>
          <w:tcPr>
            <w:tcW w:w="0" w:type="auto"/>
            <w:gridSpan w:val="3"/>
            <w:shd w:val="clear" w:color="auto" w:fill="CCCCCC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Основные параметры</w:t>
            </w: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Самосогласованные транзисторы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Рабочие частоты, ГГц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3; 6; 10; 15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 </w:t>
            </w:r>
            <w:r w:rsidRPr="00F364D8">
              <w:rPr>
                <w:rFonts w:ascii="Tahoma" w:eastAsia="Times New Roman" w:hAnsi="Tahoma" w:cs="Tahoma"/>
                <w:noProof/>
                <w:color w:val="232233"/>
                <w:sz w:val="18"/>
                <w:szCs w:val="18"/>
                <w:lang w:eastAsia="ru-RU"/>
              </w:rPr>
              <w:drawing>
                <wp:inline distT="0" distB="0" distL="0" distR="0">
                  <wp:extent cx="1143000" cy="714375"/>
                  <wp:effectExtent l="0" t="0" r="0" b="9525"/>
                  <wp:docPr id="8" name="Рисунок 8" descr="Самосогласованные транзис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мосогласованные транзист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Выходная мощность, 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1; 5; 15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Коэффициент усиления, дБ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5...8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Ограничители СВЧ-мощности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Входная мощность, 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1...100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noProof/>
                <w:color w:val="232233"/>
                <w:sz w:val="18"/>
                <w:szCs w:val="18"/>
                <w:lang w:eastAsia="ru-RU"/>
              </w:rPr>
              <w:drawing>
                <wp:inline distT="0" distB="0" distL="0" distR="0">
                  <wp:extent cx="1143000" cy="457200"/>
                  <wp:effectExtent l="0" t="0" r="0" b="0"/>
                  <wp:docPr id="7" name="Рисунок 7" descr="Ограничители СВЧ-мощ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граничители СВЧ-мощ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Начальные потери, дБ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0,5...2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Выходная мощность, мВт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5...50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Балансные смесители, смесители</w:t>
            </w: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br/>
              <w:t>с подавлением зеркального канала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Диапазон входных частот, ГГц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1...18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noProof/>
                <w:color w:val="232233"/>
                <w:sz w:val="18"/>
                <w:szCs w:val="18"/>
                <w:lang w:eastAsia="ru-RU"/>
              </w:rPr>
              <w:drawing>
                <wp:inline distT="0" distB="0" distL="0" distR="0">
                  <wp:extent cx="1143000" cy="771525"/>
                  <wp:effectExtent l="0" t="0" r="0" b="0"/>
                  <wp:docPr id="6" name="Рисунок 6" descr="Балансные смесители, смесители с подавлением зеркального кана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алансные смесители, смесители с подавлением зеркального кана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Рабочая полоса частот, 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10...50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Потери преобразования, дБ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5...9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Диапазон выходных частот, ГГц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0...4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Подавление зеркального канала, дБ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15...20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Диапазон входных и выходных частот, ГГц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1...18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Диодные умножители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Рабочая полоса частот,%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10...50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noProof/>
                <w:color w:val="232233"/>
                <w:sz w:val="18"/>
                <w:szCs w:val="18"/>
                <w:lang w:eastAsia="ru-RU"/>
              </w:rPr>
              <w:drawing>
                <wp:inline distT="0" distB="0" distL="0" distR="0">
                  <wp:extent cx="1143000" cy="333375"/>
                  <wp:effectExtent l="0" t="0" r="0" b="9525"/>
                  <wp:docPr id="5" name="Рисунок 5" descr="Диодные умножит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иодные умножит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 </w:t>
            </w: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Потери преобразования, дБ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8...16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Переключатели, выключатели, модуляторы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Начальные потери, дБ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0,5...2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noProof/>
                <w:color w:val="232233"/>
                <w:sz w:val="18"/>
                <w:szCs w:val="18"/>
                <w:lang w:eastAsia="ru-RU"/>
              </w:rPr>
              <w:drawing>
                <wp:inline distT="0" distB="0" distL="0" distR="0">
                  <wp:extent cx="1143000" cy="457200"/>
                  <wp:effectExtent l="0" t="0" r="0" b="0"/>
                  <wp:docPr id="4" name="Рисунок 4" descr="Переключатели, выключатели, модуля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реключатели, выключатели, модулят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Развязка между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каналами,дБ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20...60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Время переключения и выключения,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нс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не более 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Рабочая мощность, 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Плавные аттенюаторы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Начальные потери, дБ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1...3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noProof/>
                <w:color w:val="232233"/>
                <w:sz w:val="18"/>
                <w:szCs w:val="18"/>
                <w:lang w:eastAsia="ru-RU"/>
              </w:rPr>
              <w:drawing>
                <wp:inline distT="0" distB="0" distL="0" distR="0">
                  <wp:extent cx="1143000" cy="419100"/>
                  <wp:effectExtent l="0" t="0" r="0" b="0"/>
                  <wp:docPr id="3" name="Рисунок 3" descr="Плавные аттенюа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лавные аттенюат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Максимальное ослабление, дБ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10...60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КСВН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не более 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Начальные потери, дБ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2...6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Ступенчатые аттенюаторы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Количество разрядов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3...8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noProof/>
                <w:color w:val="232233"/>
                <w:sz w:val="18"/>
                <w:szCs w:val="18"/>
                <w:lang w:eastAsia="ru-RU"/>
              </w:rPr>
              <w:drawing>
                <wp:inline distT="0" distB="0" distL="0" distR="0">
                  <wp:extent cx="1143000" cy="552450"/>
                  <wp:effectExtent l="0" t="0" r="0" b="0"/>
                  <wp:docPr id="2" name="Рисунок 2" descr="Ступенчатые аттенюа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тупенчатые аттенюат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 </w:t>
            </w: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Минимальный шаг перестройки, дБ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0,5; 1; 1,5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Максимальное ослабление, дБ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9,5...95,5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Начальные потери, дБ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2...6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Ступенчатые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фазовращатели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Количество разрядов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4...5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noProof/>
                <w:color w:val="232233"/>
                <w:sz w:val="18"/>
                <w:szCs w:val="18"/>
                <w:lang w:eastAsia="ru-RU"/>
              </w:rPr>
              <w:drawing>
                <wp:inline distT="0" distB="0" distL="0" distR="0">
                  <wp:extent cx="1143000" cy="419100"/>
                  <wp:effectExtent l="0" t="0" r="0" b="0"/>
                  <wp:docPr id="1" name="Рисунок 1" descr="Ступенчатые фазовращат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тупенчатые фазовращат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 </w:t>
            </w: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Минимальные шаг перестройки, град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11,25; 22,5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Диапазон перестройки фазы, град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0...360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</w:tbl>
    <w:p w:rsidR="00F364D8" w:rsidRPr="00F364D8" w:rsidRDefault="00F364D8" w:rsidP="00F364D8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32233"/>
          <w:sz w:val="18"/>
          <w:szCs w:val="18"/>
          <w:lang w:eastAsia="ru-RU"/>
        </w:rPr>
      </w:pPr>
      <w:r w:rsidRPr="00F364D8">
        <w:rPr>
          <w:rFonts w:ascii="Tahoma" w:eastAsia="Times New Roman" w:hAnsi="Tahoma" w:cs="Tahoma"/>
          <w:color w:val="232233"/>
          <w:sz w:val="18"/>
          <w:szCs w:val="18"/>
          <w:lang w:eastAsia="ru-RU"/>
        </w:rPr>
        <w:t>Измерительные генераторы шума для калибровки и аттестации измерительной аппаратуры и встроенного контроля приемных устройств. Перекрывают диапазон частот 0,01...40 ГГц</w:t>
      </w:r>
    </w:p>
    <w:tbl>
      <w:tblPr>
        <w:tblW w:w="108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3410"/>
        <w:gridCol w:w="1054"/>
        <w:gridCol w:w="2046"/>
      </w:tblGrid>
      <w:tr w:rsidR="00F364D8" w:rsidRPr="00F364D8" w:rsidTr="00F364D8">
        <w:trPr>
          <w:tblCellSpacing w:w="15" w:type="dxa"/>
        </w:trPr>
        <w:tc>
          <w:tcPr>
            <w:tcW w:w="4320" w:type="dxa"/>
            <w:shd w:val="clear" w:color="auto" w:fill="CCCCCC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Device</w:t>
            </w:r>
            <w:proofErr w:type="spellEnd"/>
            <w:r w:rsidRPr="00F364D8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3"/>
            <w:shd w:val="clear" w:color="auto" w:fill="CCCCCC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Main</w:t>
            </w:r>
            <w:proofErr w:type="spellEnd"/>
            <w:r w:rsidRPr="00F364D8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specifications</w:t>
            </w:r>
            <w:proofErr w:type="spellEnd"/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Self-matched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transistors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Operating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frequencies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GHz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3; 6; 10; 15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noProof/>
                <w:color w:val="232233"/>
                <w:sz w:val="18"/>
                <w:szCs w:val="18"/>
                <w:lang w:eastAsia="ru-RU"/>
              </w:rPr>
              <w:drawing>
                <wp:inline distT="0" distB="0" distL="0" distR="0">
                  <wp:extent cx="1143000" cy="714375"/>
                  <wp:effectExtent l="0" t="0" r="0" b="9525"/>
                  <wp:docPr id="16" name="Рисунок 16" descr="Self-matched transis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lf-matched transis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Output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power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, 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1; 5; 15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Gain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5...8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Microwave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power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limiters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Input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power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, 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1...100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noProof/>
                <w:color w:val="232233"/>
                <w:sz w:val="18"/>
                <w:szCs w:val="18"/>
                <w:lang w:eastAsia="ru-RU"/>
              </w:rPr>
              <w:drawing>
                <wp:inline distT="0" distB="0" distL="0" distR="0">
                  <wp:extent cx="1143000" cy="457200"/>
                  <wp:effectExtent l="0" t="0" r="0" b="0"/>
                  <wp:docPr id="15" name="Рисунок 15" descr="Microwave power limi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icrowave power limi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Initial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loss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0.5...2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Output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power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mW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5...50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  <w:t>Balanced mixers, mixers</w:t>
            </w: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  <w:br/>
              <w:t>with mirror channel rejection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Input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frequency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range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GHz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1...18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noProof/>
                <w:color w:val="232233"/>
                <w:sz w:val="18"/>
                <w:szCs w:val="18"/>
                <w:lang w:eastAsia="ru-RU"/>
              </w:rPr>
              <w:drawing>
                <wp:inline distT="0" distB="0" distL="0" distR="0">
                  <wp:extent cx="1143000" cy="771525"/>
                  <wp:effectExtent l="0" t="0" r="0" b="0"/>
                  <wp:docPr id="14" name="Рисунок 14" descr="Balanced mixers, mixers with mirror channel rej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lanced mixers, mixers with mirror channel rej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Operating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frequency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band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10...50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Conversion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loss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5...9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Output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frequency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range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GHz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0...4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Mirror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channel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rejection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15...20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  <w:t>Input and output frequency range, GHz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1...18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Diode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multipliers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Operating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frequency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band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10...50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noProof/>
                <w:color w:val="232233"/>
                <w:sz w:val="18"/>
                <w:szCs w:val="18"/>
                <w:lang w:eastAsia="ru-RU"/>
              </w:rPr>
              <w:drawing>
                <wp:inline distT="0" distB="0" distL="0" distR="0">
                  <wp:extent cx="1143000" cy="333375"/>
                  <wp:effectExtent l="0" t="0" r="0" b="9525"/>
                  <wp:docPr id="13" name="Рисунок 13" descr="Diode multipli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iode multipli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 </w:t>
            </w: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Conversion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loss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8...16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Switches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disconnectors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modulators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Initial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loss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0.5...2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noProof/>
                <w:color w:val="232233"/>
                <w:sz w:val="18"/>
                <w:szCs w:val="18"/>
                <w:lang w:eastAsia="ru-RU"/>
              </w:rPr>
              <w:drawing>
                <wp:inline distT="0" distB="0" distL="0" distR="0">
                  <wp:extent cx="1143000" cy="457200"/>
                  <wp:effectExtent l="0" t="0" r="0" b="0"/>
                  <wp:docPr id="12" name="Рисунок 12" descr="Switches, disconnectors, modula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witches, disconnectors, modula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Decoupling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between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channels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20...60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  <w:t>Switch-over and switch-off time, 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&lt; 100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Operating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power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, 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up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to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Continuous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attenuators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Initial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loss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1...3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noProof/>
                <w:color w:val="232233"/>
                <w:sz w:val="18"/>
                <w:szCs w:val="18"/>
                <w:lang w:eastAsia="ru-RU"/>
              </w:rPr>
              <w:drawing>
                <wp:inline distT="0" distB="0" distL="0" distR="0">
                  <wp:extent cx="1143000" cy="419100"/>
                  <wp:effectExtent l="0" t="0" r="0" b="0"/>
                  <wp:docPr id="11" name="Рисунок 11" descr="Continuous attenua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ontinuous attenua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Maximal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attenuation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10...60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VSWR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&lt; 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lastRenderedPageBreak/>
              <w:t>Step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attenuators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Initial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loss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2...6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noProof/>
                <w:color w:val="232233"/>
                <w:sz w:val="18"/>
                <w:szCs w:val="18"/>
                <w:lang w:eastAsia="ru-RU"/>
              </w:rPr>
              <w:drawing>
                <wp:inline distT="0" distB="0" distL="0" distR="0">
                  <wp:extent cx="1143000" cy="552450"/>
                  <wp:effectExtent l="0" t="0" r="0" b="0"/>
                  <wp:docPr id="10" name="Рисунок 10" descr="Step attenua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tep attenua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 </w:t>
            </w: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Bit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number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3...8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Minimal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frequency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step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0.5; 1; 1.5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Maximal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attenuation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9.5...95.5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Step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phase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shifters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Initial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loss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2...6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noProof/>
                <w:color w:val="232233"/>
                <w:sz w:val="18"/>
                <w:szCs w:val="18"/>
                <w:lang w:eastAsia="ru-RU"/>
              </w:rPr>
              <w:drawing>
                <wp:inline distT="0" distB="0" distL="0" distR="0">
                  <wp:extent cx="1143000" cy="419100"/>
                  <wp:effectExtent l="0" t="0" r="0" b="0"/>
                  <wp:docPr id="9" name="Рисунок 9" descr="Step phase shif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tep phase shif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Bit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number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4...5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Minimal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frequency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step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degrees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11.25; 22.5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F364D8" w:rsidRPr="00F364D8" w:rsidTr="00F364D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Phase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change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range</w:t>
            </w:r>
            <w:proofErr w:type="spellEnd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degrees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F364D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0...360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64D8" w:rsidRPr="00F364D8" w:rsidRDefault="00F364D8" w:rsidP="00F364D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</w:tbl>
    <w:p w:rsidR="00F364D8" w:rsidRPr="00F364D8" w:rsidRDefault="00F364D8" w:rsidP="00F364D8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32233"/>
          <w:sz w:val="18"/>
          <w:szCs w:val="18"/>
          <w:lang w:val="en-US" w:eastAsia="ru-RU"/>
        </w:rPr>
      </w:pPr>
      <w:r w:rsidRPr="00F364D8">
        <w:rPr>
          <w:rFonts w:ascii="Tahoma" w:eastAsia="Times New Roman" w:hAnsi="Tahoma" w:cs="Tahoma"/>
          <w:color w:val="232233"/>
          <w:sz w:val="18"/>
          <w:szCs w:val="18"/>
          <w:lang w:val="en-US" w:eastAsia="ru-RU"/>
        </w:rPr>
        <w:t>Test noise oscillators for calibration and certification of test equipment and built-in control of receiving devices. Cover 0.01…40 GHz frequency range.</w:t>
      </w:r>
    </w:p>
    <w:p w:rsidR="00B52E82" w:rsidRPr="00F364D8" w:rsidRDefault="00B52E82" w:rsidP="00865758">
      <w:pPr>
        <w:rPr>
          <w:lang w:val="en-US"/>
        </w:rPr>
      </w:pPr>
      <w:bookmarkStart w:id="0" w:name="_GoBack"/>
      <w:bookmarkEnd w:id="0"/>
    </w:p>
    <w:sectPr w:rsidR="00B52E82" w:rsidRPr="00F3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0B4BF2"/>
    <w:rsid w:val="00102837"/>
    <w:rsid w:val="001339A7"/>
    <w:rsid w:val="00154272"/>
    <w:rsid w:val="00161D46"/>
    <w:rsid w:val="002108A7"/>
    <w:rsid w:val="00210C7D"/>
    <w:rsid w:val="002647CB"/>
    <w:rsid w:val="002C454E"/>
    <w:rsid w:val="00337466"/>
    <w:rsid w:val="003B682F"/>
    <w:rsid w:val="003D3918"/>
    <w:rsid w:val="00455235"/>
    <w:rsid w:val="005B26DA"/>
    <w:rsid w:val="00600F2E"/>
    <w:rsid w:val="00662855"/>
    <w:rsid w:val="00693121"/>
    <w:rsid w:val="006B0CD4"/>
    <w:rsid w:val="006F60BA"/>
    <w:rsid w:val="00714C7B"/>
    <w:rsid w:val="007829CC"/>
    <w:rsid w:val="00865758"/>
    <w:rsid w:val="008716F2"/>
    <w:rsid w:val="009564AD"/>
    <w:rsid w:val="009730A8"/>
    <w:rsid w:val="00A15AAD"/>
    <w:rsid w:val="00A74D1A"/>
    <w:rsid w:val="00B37A15"/>
    <w:rsid w:val="00B51F6C"/>
    <w:rsid w:val="00B52E82"/>
    <w:rsid w:val="00BC5809"/>
    <w:rsid w:val="00BE0833"/>
    <w:rsid w:val="00BF475D"/>
    <w:rsid w:val="00C15EF5"/>
    <w:rsid w:val="00C26615"/>
    <w:rsid w:val="00E83DAE"/>
    <w:rsid w:val="00F364D8"/>
    <w:rsid w:val="00F6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F941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3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D39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28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62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879892"/>
                                <w:left w:val="single" w:sz="6" w:space="17" w:color="879892"/>
                                <w:bottom w:val="single" w:sz="6" w:space="12" w:color="879892"/>
                                <w:right w:val="single" w:sz="6" w:space="17" w:color="879892"/>
                              </w:divBdr>
                              <w:divsChild>
                                <w:div w:id="14989554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C633-23EC-468C-AB99-F5CAC01F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55</cp:revision>
  <dcterms:created xsi:type="dcterms:W3CDTF">2018-05-24T10:29:00Z</dcterms:created>
  <dcterms:modified xsi:type="dcterms:W3CDTF">2018-06-08T04:10:00Z</dcterms:modified>
</cp:coreProperties>
</file>