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12" w:rsidRDefault="005B5312" w:rsidP="005B5312">
      <w:pPr>
        <w:pStyle w:val="1"/>
        <w:shd w:val="clear" w:color="auto" w:fill="FFFFFF"/>
        <w:spacing w:before="540"/>
        <w:textAlignment w:val="baseline"/>
        <w:rPr>
          <w:rFonts w:ascii="Verdana" w:hAnsi="Verdana"/>
          <w:color w:val="003D73"/>
          <w:sz w:val="36"/>
          <w:szCs w:val="36"/>
        </w:rPr>
      </w:pPr>
      <w:r>
        <w:rPr>
          <w:rFonts w:ascii="Verdana" w:hAnsi="Verdana"/>
          <w:b/>
          <w:bCs/>
          <w:color w:val="003D7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single" w:sz="6" w:space="0" w:color="2F2A2B"/>
          <w:left w:val="single" w:sz="6" w:space="0" w:color="2F2A2B"/>
          <w:bottom w:val="single" w:sz="6" w:space="0" w:color="2F2A2B"/>
          <w:right w:val="single" w:sz="6" w:space="0" w:color="2F2A2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5"/>
        <w:gridCol w:w="2835"/>
      </w:tblGrid>
      <w:tr w:rsidR="005B5312" w:rsidTr="005B5312">
        <w:tc>
          <w:tcPr>
            <w:tcW w:w="709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Наименование параметра, единица измерения</w:t>
            </w:r>
          </w:p>
        </w:tc>
        <w:tc>
          <w:tcPr>
            <w:tcW w:w="283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2F2A2B"/>
                <w:sz w:val="18"/>
                <w:szCs w:val="18"/>
                <w:bdr w:val="none" w:sz="0" w:space="0" w:color="auto" w:frame="1"/>
              </w:rPr>
              <w:t>Значение параметра</w:t>
            </w:r>
          </w:p>
        </w:tc>
      </w:tr>
      <w:tr w:rsidR="005B5312" w:rsidTr="005B5312">
        <w:tc>
          <w:tcPr>
            <w:tcW w:w="709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</w:p>
        </w:tc>
      </w:tr>
      <w:tr w:rsidR="005B5312" w:rsidTr="005B5312">
        <w:tc>
          <w:tcPr>
            <w:tcW w:w="709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1 Номинальное напряжение,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83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220</w:t>
            </w:r>
          </w:p>
        </w:tc>
      </w:tr>
      <w:tr w:rsidR="005B5312" w:rsidTr="005B5312">
        <w:tc>
          <w:tcPr>
            <w:tcW w:w="709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2 Наибольшее рабочее напряжение,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83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252</w:t>
            </w:r>
          </w:p>
        </w:tc>
      </w:tr>
      <w:tr w:rsidR="005B5312" w:rsidTr="005B5312">
        <w:tc>
          <w:tcPr>
            <w:tcW w:w="709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3 Номинальный ток, А</w:t>
            </w:r>
          </w:p>
        </w:tc>
        <w:tc>
          <w:tcPr>
            <w:tcW w:w="283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2000</w:t>
            </w:r>
          </w:p>
        </w:tc>
      </w:tr>
      <w:tr w:rsidR="005B5312" w:rsidTr="005B5312">
        <w:tc>
          <w:tcPr>
            <w:tcW w:w="709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4 Номинальный ток отключения, кА</w:t>
            </w:r>
          </w:p>
        </w:tc>
        <w:tc>
          <w:tcPr>
            <w:tcW w:w="283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31,5</w:t>
            </w:r>
          </w:p>
        </w:tc>
      </w:tr>
      <w:tr w:rsidR="005B5312" w:rsidTr="005B5312">
        <w:tc>
          <w:tcPr>
            <w:tcW w:w="709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</w:p>
        </w:tc>
      </w:tr>
    </w:tbl>
    <w:p w:rsidR="005B5312" w:rsidRDefault="005B5312" w:rsidP="005B5312">
      <w:pPr>
        <w:rPr>
          <w:vanish/>
        </w:rPr>
      </w:pPr>
    </w:p>
    <w:tbl>
      <w:tblPr>
        <w:tblW w:w="0" w:type="auto"/>
        <w:tblBorders>
          <w:top w:val="single" w:sz="6" w:space="0" w:color="2F2A2B"/>
          <w:left w:val="single" w:sz="6" w:space="0" w:color="2F2A2B"/>
          <w:bottom w:val="single" w:sz="6" w:space="0" w:color="2F2A2B"/>
          <w:right w:val="single" w:sz="6" w:space="0" w:color="2F2A2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5"/>
        <w:gridCol w:w="570"/>
        <w:gridCol w:w="2130"/>
      </w:tblGrid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Наименование параметра, единица измерения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   Значение параметра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Нормированное процентное содержание апериодической составляющей тока отключения β, %, не более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30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Нормированные параметры тока включения: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– начальное действующее значение периодической составляющей тока включения вплоть до равного, кА,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31,5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 – наибольший пик тока включения вплоть до равного, кА,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80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Нормированные параметры сквозного тока короткого замыкания вплоть до следующих значений: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– наибольший пик (ток электродинамической стойкости), кА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80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– среднеквадратичное значение тока за время его протекания (ток термической стойкости), кА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31,5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– время протекания тока (время короткого замыкания), с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3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Нормированные коммутационные циклы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1, 1а, 2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Нормированная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бестоковая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 пауза, с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0,3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Значение емкостного тока отключения ненагруженных воздушных линий,  с низкой вероятностью повторных пробоев, А, не более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125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Значение коммутируемого тока в режиме рассогласования  фаз, кА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8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Электрическое сопротивление постоянному току каждого полюса главной цепи, мкОм, не более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80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Собственное время отключения,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30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Собственное время включения,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85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Полное время отключения,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55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Время вибрации (дребезга) каждого контакта полюса при включении,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2,0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lastRenderedPageBreak/>
              <w:t xml:space="preserve">Разновременность замыкания (размыкания) контактов полюсов при включении (отключении),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3,0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Разновременность замыкания (размыкания) контактов разрывов полюса при включении (отключении),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1,0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Время автоматического завода пружины включения, с, менее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20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Количество коммутирующих контактов для внешних цепей управления, шт.    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– размыкающих  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– замыкающих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12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12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Суммарная мощность подогревательного устройства при напряжении питания переменного тока 230 В частоты 50 Гц, Вт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2000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Суммарная мощность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антиконденсатного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 подогревательного устройства при напряжении питания переменного тока 230 В частоты 50 Гц, Вт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370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Ресурс по механической стойкости, циклы В-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t</w:t>
            </w:r>
            <w:r>
              <w:rPr>
                <w:rFonts w:ascii="Verdana" w:hAnsi="Verdana"/>
                <w:color w:val="2F2A2B"/>
                <w:sz w:val="18"/>
                <w:szCs w:val="18"/>
                <w:bdr w:val="none" w:sz="0" w:space="0" w:color="auto" w:frame="1"/>
                <w:vertAlign w:val="subscript"/>
              </w:rPr>
              <w:t>п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-О, не менее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10000</w:t>
            </w:r>
          </w:p>
        </w:tc>
      </w:tr>
      <w:tr w:rsidR="005B5312" w:rsidTr="005B5312">
        <w:tc>
          <w:tcPr>
            <w:tcW w:w="7935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Ресурс по коммутационной стойкости при номинальном токе, циклы ВО, не менее</w:t>
            </w:r>
          </w:p>
        </w:tc>
        <w:tc>
          <w:tcPr>
            <w:tcW w:w="1980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6000</w:t>
            </w:r>
          </w:p>
        </w:tc>
      </w:tr>
      <w:tr w:rsidR="005B5312" w:rsidTr="005B5312">
        <w:tc>
          <w:tcPr>
            <w:tcW w:w="736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Ресурс по коммутационной стойкости при номинальном токе отключения, не менее: – операция О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– операция В</w:t>
            </w:r>
          </w:p>
        </w:tc>
        <w:tc>
          <w:tcPr>
            <w:tcW w:w="2700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25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13</w:t>
            </w:r>
          </w:p>
        </w:tc>
      </w:tr>
      <w:tr w:rsidR="005B5312" w:rsidTr="005B5312">
        <w:tc>
          <w:tcPr>
            <w:tcW w:w="7365" w:type="dxa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Масса выключателя, кг, не более</w:t>
            </w:r>
          </w:p>
        </w:tc>
        <w:tc>
          <w:tcPr>
            <w:tcW w:w="2700" w:type="dxa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5312" w:rsidRDefault="005B5312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2500</w:t>
            </w:r>
          </w:p>
        </w:tc>
      </w:tr>
    </w:tbl>
    <w:p w:rsidR="004E2DBE" w:rsidRPr="00B463D1" w:rsidRDefault="004E2DBE" w:rsidP="00B463D1">
      <w:bookmarkStart w:id="0" w:name="_GoBack"/>
      <w:bookmarkEnd w:id="0"/>
    </w:p>
    <w:sectPr w:rsidR="004E2DBE" w:rsidRPr="00B463D1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231A37"/>
    <w:rsid w:val="0026301C"/>
    <w:rsid w:val="00306919"/>
    <w:rsid w:val="00351E3E"/>
    <w:rsid w:val="003558E6"/>
    <w:rsid w:val="003D5B25"/>
    <w:rsid w:val="00405459"/>
    <w:rsid w:val="004E2DBE"/>
    <w:rsid w:val="00506503"/>
    <w:rsid w:val="005B5312"/>
    <w:rsid w:val="006A205C"/>
    <w:rsid w:val="006F0910"/>
    <w:rsid w:val="00733EFC"/>
    <w:rsid w:val="00876E1C"/>
    <w:rsid w:val="008B1A36"/>
    <w:rsid w:val="00927958"/>
    <w:rsid w:val="009A400C"/>
    <w:rsid w:val="00A00A06"/>
    <w:rsid w:val="00A04F09"/>
    <w:rsid w:val="00A271B1"/>
    <w:rsid w:val="00B346C1"/>
    <w:rsid w:val="00B362EB"/>
    <w:rsid w:val="00B463D1"/>
    <w:rsid w:val="00BB0DF8"/>
    <w:rsid w:val="00C511A2"/>
    <w:rsid w:val="00C57662"/>
    <w:rsid w:val="00CB174E"/>
    <w:rsid w:val="00D75044"/>
    <w:rsid w:val="00E52983"/>
    <w:rsid w:val="00E54432"/>
    <w:rsid w:val="00ED368C"/>
    <w:rsid w:val="00F91FA0"/>
    <w:rsid w:val="00F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D9E0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368</Words>
  <Characters>2101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37</cp:revision>
  <dcterms:created xsi:type="dcterms:W3CDTF">2018-06-09T10:16:00Z</dcterms:created>
  <dcterms:modified xsi:type="dcterms:W3CDTF">2018-06-15T02:35:00Z</dcterms:modified>
</cp:coreProperties>
</file>