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0"/>
        <w:gridCol w:w="6245"/>
      </w:tblGrid>
      <w:tr w:rsidR="004D12DB" w:rsidRPr="004D12DB" w:rsidTr="004D12D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2DB" w:rsidRPr="004D12DB" w:rsidRDefault="004D12DB" w:rsidP="004D12DB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4D12DB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Наименование параметра изделия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2DB" w:rsidRPr="004D12DB" w:rsidRDefault="004D12DB" w:rsidP="004D12DB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4D12DB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Значение параметра</w:t>
            </w:r>
          </w:p>
        </w:tc>
      </w:tr>
      <w:tr w:rsidR="004D12DB" w:rsidRPr="004D12DB" w:rsidTr="004D12D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2DB" w:rsidRPr="004D12DB" w:rsidRDefault="004D12DB" w:rsidP="004D12D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4D12DB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Световой поток, лм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2DB" w:rsidRPr="004D12DB" w:rsidRDefault="004D12DB" w:rsidP="004D12DB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4D12DB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660/ 10100/ 13250/ 18460/ 24850 </w:t>
            </w:r>
          </w:p>
        </w:tc>
      </w:tr>
      <w:tr w:rsidR="004D12DB" w:rsidRPr="004D12DB" w:rsidTr="004D12D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2DB" w:rsidRPr="004D12DB" w:rsidRDefault="004D12DB" w:rsidP="004D12D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4D12DB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Мощность, Вт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2DB" w:rsidRPr="004D12DB" w:rsidRDefault="004D12DB" w:rsidP="004D12DB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4D12DB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50 /75 /100 /150 /200</w:t>
            </w:r>
          </w:p>
        </w:tc>
      </w:tr>
      <w:tr w:rsidR="004D12DB" w:rsidRPr="004D12DB" w:rsidTr="004D12D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2DB" w:rsidRPr="004D12DB" w:rsidRDefault="004D12DB" w:rsidP="004D12D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4D12DB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Габаритные размеры светильника, (</w:t>
            </w:r>
            <w:proofErr w:type="spellStart"/>
            <w:r w:rsidRPr="004D12DB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ДхШхВ</w:t>
            </w:r>
            <w:proofErr w:type="spellEnd"/>
            <w:r w:rsidRPr="004D12DB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), мм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2DB" w:rsidRPr="004D12DB" w:rsidRDefault="004D12DB" w:rsidP="004D12DB">
            <w:pPr>
              <w:spacing w:after="192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4D12DB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490х300х</w:t>
            </w:r>
            <w:proofErr w:type="gramStart"/>
            <w:r w:rsidRPr="004D12DB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100  /</w:t>
            </w:r>
            <w:proofErr w:type="gramEnd"/>
            <w:r w:rsidRPr="004D12DB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481х235х86 </w:t>
            </w:r>
          </w:p>
          <w:p w:rsidR="004D12DB" w:rsidRPr="004D12DB" w:rsidRDefault="004D12DB" w:rsidP="004D12DB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4D12DB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/ 481х262х86  / 580х263х86 / 611х346х86  </w:t>
            </w:r>
          </w:p>
        </w:tc>
      </w:tr>
      <w:tr w:rsidR="004D12DB" w:rsidRPr="004D12DB" w:rsidTr="004D12D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2DB" w:rsidRPr="004D12DB" w:rsidRDefault="004D12DB" w:rsidP="004D12D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4D12DB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Вес, кг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2DB" w:rsidRPr="004D12DB" w:rsidRDefault="004D12DB" w:rsidP="004D12DB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4D12DB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2,8 /3,6 /4,2 /4,8 /5,6</w:t>
            </w:r>
          </w:p>
        </w:tc>
      </w:tr>
      <w:tr w:rsidR="004D12DB" w:rsidRPr="004D12DB" w:rsidTr="004D12D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2DB" w:rsidRPr="004D12DB" w:rsidRDefault="004D12DB" w:rsidP="004D12D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4D12DB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Напряжение питания, В / частота, Гц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2DB" w:rsidRPr="004D12DB" w:rsidRDefault="004D12DB" w:rsidP="004D12DB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4D12DB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175-260В/50Гц</w:t>
            </w:r>
          </w:p>
        </w:tc>
      </w:tr>
      <w:tr w:rsidR="004D12DB" w:rsidRPr="004D12DB" w:rsidTr="004D12D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2DB" w:rsidRPr="004D12DB" w:rsidRDefault="004D12DB" w:rsidP="004D12D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4D12DB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 xml:space="preserve">Класс </w:t>
            </w:r>
            <w:proofErr w:type="spellStart"/>
            <w:r w:rsidRPr="004D12DB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светораспределения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2DB" w:rsidRPr="004D12DB" w:rsidRDefault="004D12DB" w:rsidP="004D12DB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4D12DB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П</w:t>
            </w:r>
          </w:p>
        </w:tc>
      </w:tr>
      <w:tr w:rsidR="004D12DB" w:rsidRPr="004D12DB" w:rsidTr="004D12D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2DB" w:rsidRPr="004D12DB" w:rsidRDefault="004D12DB" w:rsidP="004D12D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4D12DB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Кривая силы света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2DB" w:rsidRPr="004D12DB" w:rsidRDefault="004D12DB" w:rsidP="004D12DB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4D12DB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Д</w:t>
            </w:r>
          </w:p>
        </w:tc>
      </w:tr>
      <w:tr w:rsidR="004D12DB" w:rsidRPr="004D12DB" w:rsidTr="004D12D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2DB" w:rsidRPr="004D12DB" w:rsidRDefault="004D12DB" w:rsidP="004D12D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4D12DB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Индекс цветопередачи, CRI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2DB" w:rsidRPr="004D12DB" w:rsidRDefault="004D12DB" w:rsidP="004D12DB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4D12DB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&gt;70</w:t>
            </w:r>
          </w:p>
        </w:tc>
      </w:tr>
      <w:tr w:rsidR="004D12DB" w:rsidRPr="004D12DB" w:rsidTr="004D12D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2DB" w:rsidRPr="004D12DB" w:rsidRDefault="004D12DB" w:rsidP="004D12D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4D12DB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Пульсации светового потока, %, менее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2DB" w:rsidRPr="004D12DB" w:rsidRDefault="004D12DB" w:rsidP="004D12DB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4D12DB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1</w:t>
            </w:r>
          </w:p>
        </w:tc>
      </w:tr>
      <w:tr w:rsidR="004D12DB" w:rsidRPr="004D12DB" w:rsidTr="004D12D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2DB" w:rsidRPr="004D12DB" w:rsidRDefault="004D12DB" w:rsidP="004D12D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4D12DB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Коэффициент мощности, не ниже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2DB" w:rsidRPr="004D12DB" w:rsidRDefault="004D12DB" w:rsidP="004D12DB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4D12DB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0,98</w:t>
            </w:r>
          </w:p>
        </w:tc>
      </w:tr>
      <w:tr w:rsidR="004D12DB" w:rsidRPr="004D12DB" w:rsidTr="004D12D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2DB" w:rsidRPr="004D12DB" w:rsidRDefault="004D12DB" w:rsidP="004D12D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4D12DB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Класс электробезопасности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2DB" w:rsidRPr="004D12DB" w:rsidRDefault="004D12DB" w:rsidP="004D12DB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4D12DB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I</w:t>
            </w:r>
          </w:p>
        </w:tc>
      </w:tr>
      <w:tr w:rsidR="004D12DB" w:rsidRPr="004D12DB" w:rsidTr="004D12D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2DB" w:rsidRPr="004D12DB" w:rsidRDefault="004D12DB" w:rsidP="004D12D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4D12DB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Класс защиты, 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2DB" w:rsidRPr="004D12DB" w:rsidRDefault="004D12DB" w:rsidP="004D12DB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4D12DB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67</w:t>
            </w:r>
          </w:p>
        </w:tc>
      </w:tr>
      <w:tr w:rsidR="004D12DB" w:rsidRPr="004D12DB" w:rsidTr="004D12D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2DB" w:rsidRPr="004D12DB" w:rsidRDefault="004D12DB" w:rsidP="004D12D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4D12DB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Климатическое исполнение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2DB" w:rsidRPr="004D12DB" w:rsidRDefault="004D12DB" w:rsidP="004D12DB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4D12DB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УХЛ 1</w:t>
            </w:r>
          </w:p>
        </w:tc>
      </w:tr>
      <w:tr w:rsidR="004D12DB" w:rsidRPr="004D12DB" w:rsidTr="004D12D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2DB" w:rsidRPr="004D12DB" w:rsidRDefault="004D12DB" w:rsidP="004D12D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4D12DB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Температурный диапазон, °С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2DB" w:rsidRPr="004D12DB" w:rsidRDefault="004D12DB" w:rsidP="004D12DB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4D12DB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-10…+45</w:t>
            </w:r>
          </w:p>
        </w:tc>
      </w:tr>
      <w:tr w:rsidR="004D12DB" w:rsidRPr="004D12DB" w:rsidTr="004D12D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2DB" w:rsidRPr="004D12DB" w:rsidRDefault="004D12DB" w:rsidP="004D12DB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4D12DB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Цветовая температура, 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D12DB" w:rsidRPr="004D12DB" w:rsidRDefault="004D12DB" w:rsidP="004D12DB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4D12DB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3000/4000</w:t>
            </w:r>
          </w:p>
        </w:tc>
      </w:tr>
    </w:tbl>
    <w:p w:rsidR="004D12DB" w:rsidRPr="004D12DB" w:rsidRDefault="004D12DB" w:rsidP="004D1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2DB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br/>
      </w:r>
    </w:p>
    <w:p w:rsidR="004D12DB" w:rsidRPr="004D12DB" w:rsidRDefault="004D12DB" w:rsidP="004D12DB">
      <w:pPr>
        <w:numPr>
          <w:ilvl w:val="0"/>
          <w:numId w:val="9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202945"/>
          <w:sz w:val="24"/>
          <w:szCs w:val="24"/>
          <w:lang w:eastAsia="ru-RU"/>
        </w:rPr>
      </w:pPr>
      <w:r w:rsidRPr="004D12DB">
        <w:rPr>
          <w:rFonts w:ascii="Helvetica" w:eastAsia="Times New Roman" w:hAnsi="Helvetica" w:cs="Helvetica"/>
          <w:color w:val="202945"/>
          <w:sz w:val="24"/>
          <w:szCs w:val="24"/>
          <w:lang w:eastAsia="ru-RU"/>
        </w:rPr>
        <w:t>Светильники серии KEDR обладают самыми тонкими корпусами в классе профессионального освещения, толщина корпуса всего 7 мм. При разработке серии светильников KEDR была применена инновационная технология безреберного отвода тепла «FINFREE» – в светильниках устанавливаются радиаторы из специально подобранной композиции теплопроводящих материалов. Данная технология позволяет наиболее эффективно отводить тепло от светодиодов и электронной начинки светильников – аналогов такой технологии нет.</w:t>
      </w:r>
    </w:p>
    <w:p w:rsidR="004D12DB" w:rsidRPr="004D12DB" w:rsidRDefault="004D12DB" w:rsidP="004D12DB">
      <w:pPr>
        <w:numPr>
          <w:ilvl w:val="0"/>
          <w:numId w:val="9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202945"/>
          <w:sz w:val="24"/>
          <w:szCs w:val="24"/>
          <w:lang w:eastAsia="ru-RU"/>
        </w:rPr>
      </w:pPr>
      <w:r w:rsidRPr="004D12DB">
        <w:rPr>
          <w:rFonts w:ascii="Helvetica" w:eastAsia="Times New Roman" w:hAnsi="Helvetica" w:cs="Helvetica"/>
          <w:color w:val="202945"/>
          <w:sz w:val="24"/>
          <w:szCs w:val="24"/>
          <w:lang w:eastAsia="ru-RU"/>
        </w:rPr>
        <w:t>Новая технология теплоотвода позволила поднять эффективность световых приборов в целом (с учетом всех возможных потерь) до 130 лм/Вт.</w:t>
      </w:r>
    </w:p>
    <w:p w:rsidR="004D12DB" w:rsidRPr="004D12DB" w:rsidRDefault="004D12DB" w:rsidP="004D12DB">
      <w:pPr>
        <w:numPr>
          <w:ilvl w:val="0"/>
          <w:numId w:val="9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202945"/>
          <w:sz w:val="24"/>
          <w:szCs w:val="24"/>
          <w:lang w:eastAsia="ru-RU"/>
        </w:rPr>
      </w:pPr>
      <w:r w:rsidRPr="004D12DB">
        <w:rPr>
          <w:rFonts w:ascii="Helvetica" w:eastAsia="Times New Roman" w:hAnsi="Helvetica" w:cs="Helvetica"/>
          <w:color w:val="202945"/>
          <w:sz w:val="24"/>
          <w:szCs w:val="24"/>
          <w:lang w:eastAsia="ru-RU"/>
        </w:rPr>
        <w:t>Светильники серии KEDR предназначены для монтажа на стандартные опоры уличного освещения диаметром до 48 мм, так же могут устанавливаться на стену при помощи кронштейна с регулировкой угла наклона светильника.</w:t>
      </w:r>
    </w:p>
    <w:p w:rsidR="004D12DB" w:rsidRPr="004D12DB" w:rsidRDefault="004D12DB" w:rsidP="004D12DB">
      <w:pPr>
        <w:numPr>
          <w:ilvl w:val="0"/>
          <w:numId w:val="9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202945"/>
          <w:sz w:val="24"/>
          <w:szCs w:val="24"/>
          <w:lang w:eastAsia="ru-RU"/>
        </w:rPr>
      </w:pPr>
      <w:r w:rsidRPr="004D12DB">
        <w:rPr>
          <w:rFonts w:ascii="Helvetica" w:eastAsia="Times New Roman" w:hAnsi="Helvetica" w:cs="Helvetica"/>
          <w:color w:val="202945"/>
          <w:sz w:val="24"/>
          <w:szCs w:val="24"/>
          <w:lang w:eastAsia="ru-RU"/>
        </w:rPr>
        <w:t>Светильники KEDR СКУ оснащаются консольными кронштейнами с дискретной регулировкой угла наклона. Опционально светильники могут оснащаться литыми алюминиевыми консольными кронштейнами, окрашенными в цвет корпуса светильника.</w:t>
      </w:r>
    </w:p>
    <w:p w:rsidR="004D12DB" w:rsidRPr="004D12DB" w:rsidRDefault="004D12DB" w:rsidP="004D12DB">
      <w:pPr>
        <w:numPr>
          <w:ilvl w:val="0"/>
          <w:numId w:val="9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202945"/>
          <w:sz w:val="24"/>
          <w:szCs w:val="24"/>
          <w:lang w:eastAsia="ru-RU"/>
        </w:rPr>
      </w:pPr>
      <w:r w:rsidRPr="004D12DB">
        <w:rPr>
          <w:rFonts w:ascii="Helvetica" w:eastAsia="Times New Roman" w:hAnsi="Helvetica" w:cs="Helvetica"/>
          <w:color w:val="202945"/>
          <w:sz w:val="24"/>
          <w:szCs w:val="24"/>
          <w:lang w:eastAsia="ru-RU"/>
        </w:rPr>
        <w:t> Для создания необходимой световой среды светильники серии KEDR могут быть оснащены Вторичной оптикой, которая позволяет сформировать необходимое потребителю распределение светового потока: КСС типа «Ш», «Ш2», «Г», «К», «Л».</w:t>
      </w:r>
    </w:p>
    <w:p w:rsidR="004D12DB" w:rsidRPr="004D12DB" w:rsidRDefault="004D12DB" w:rsidP="004D12DB">
      <w:pPr>
        <w:numPr>
          <w:ilvl w:val="0"/>
          <w:numId w:val="9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202945"/>
          <w:sz w:val="24"/>
          <w:szCs w:val="24"/>
          <w:lang w:eastAsia="ru-RU"/>
        </w:rPr>
      </w:pPr>
      <w:r w:rsidRPr="004D12DB">
        <w:rPr>
          <w:rFonts w:ascii="Helvetica" w:eastAsia="Times New Roman" w:hAnsi="Helvetica" w:cs="Helvetica"/>
          <w:color w:val="202945"/>
          <w:sz w:val="24"/>
          <w:szCs w:val="24"/>
          <w:lang w:eastAsia="ru-RU"/>
        </w:rPr>
        <w:t>Светильники серии KEDR по умолчанию оснащаются светодиодами холодного белого свечения (5000К), также по требованию заказчика могут устанавливаться светодиоды нейтрально-белого (4000К) или теплого белого (3000К) свечения.</w:t>
      </w:r>
    </w:p>
    <w:p w:rsidR="004D12DB" w:rsidRPr="004D12DB" w:rsidRDefault="004D12DB" w:rsidP="004D12DB">
      <w:pPr>
        <w:numPr>
          <w:ilvl w:val="0"/>
          <w:numId w:val="9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202945"/>
          <w:sz w:val="24"/>
          <w:szCs w:val="24"/>
          <w:lang w:eastAsia="ru-RU"/>
        </w:rPr>
      </w:pPr>
      <w:r w:rsidRPr="004D12DB">
        <w:rPr>
          <w:rFonts w:ascii="Helvetica" w:eastAsia="Times New Roman" w:hAnsi="Helvetica" w:cs="Helvetica"/>
          <w:color w:val="202945"/>
          <w:sz w:val="24"/>
          <w:szCs w:val="24"/>
          <w:lang w:eastAsia="ru-RU"/>
        </w:rPr>
        <w:t>Корпуса светильников окрашиваются порошковой краской, конструктивные элементы выполнены из нержавеющей стали и устойчивы к воздействиям окружающей среды. </w:t>
      </w:r>
    </w:p>
    <w:p w:rsidR="004D12DB" w:rsidRPr="004D12DB" w:rsidRDefault="004D12DB" w:rsidP="004D12DB">
      <w:pPr>
        <w:numPr>
          <w:ilvl w:val="0"/>
          <w:numId w:val="9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202945"/>
          <w:sz w:val="24"/>
          <w:szCs w:val="24"/>
          <w:lang w:eastAsia="ru-RU"/>
        </w:rPr>
      </w:pPr>
      <w:r w:rsidRPr="004D12DB">
        <w:rPr>
          <w:rFonts w:ascii="Helvetica" w:eastAsia="Times New Roman" w:hAnsi="Helvetica" w:cs="Helvetica"/>
          <w:color w:val="202945"/>
          <w:sz w:val="24"/>
          <w:szCs w:val="24"/>
          <w:lang w:eastAsia="ru-RU"/>
        </w:rPr>
        <w:t xml:space="preserve">Материал </w:t>
      </w:r>
      <w:proofErr w:type="spellStart"/>
      <w:r w:rsidRPr="004D12DB">
        <w:rPr>
          <w:rFonts w:ascii="Helvetica" w:eastAsia="Times New Roman" w:hAnsi="Helvetica" w:cs="Helvetica"/>
          <w:color w:val="202945"/>
          <w:sz w:val="24"/>
          <w:szCs w:val="24"/>
          <w:lang w:eastAsia="ru-RU"/>
        </w:rPr>
        <w:t>рассеивателя</w:t>
      </w:r>
      <w:proofErr w:type="spellEnd"/>
      <w:r w:rsidRPr="004D12DB">
        <w:rPr>
          <w:rFonts w:ascii="Helvetica" w:eastAsia="Times New Roman" w:hAnsi="Helvetica" w:cs="Helvetica"/>
          <w:color w:val="202945"/>
          <w:sz w:val="24"/>
          <w:szCs w:val="24"/>
          <w:lang w:eastAsia="ru-RU"/>
        </w:rPr>
        <w:t xml:space="preserve"> в модификации с КСС «Д» - оптический поликарбонат.</w:t>
      </w:r>
    </w:p>
    <w:p w:rsidR="004D12DB" w:rsidRPr="004D12DB" w:rsidRDefault="004D12DB" w:rsidP="004D12DB">
      <w:pPr>
        <w:numPr>
          <w:ilvl w:val="0"/>
          <w:numId w:val="9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202945"/>
          <w:sz w:val="24"/>
          <w:szCs w:val="24"/>
          <w:lang w:eastAsia="ru-RU"/>
        </w:rPr>
      </w:pPr>
      <w:r w:rsidRPr="004D12DB">
        <w:rPr>
          <w:rFonts w:ascii="Helvetica" w:eastAsia="Times New Roman" w:hAnsi="Helvetica" w:cs="Helvetica"/>
          <w:color w:val="202945"/>
          <w:sz w:val="24"/>
          <w:szCs w:val="24"/>
          <w:lang w:eastAsia="ru-RU"/>
        </w:rPr>
        <w:t> Продуманная конструкция светильников позволяет производить замену источника питания без демонтажа светильников.</w:t>
      </w:r>
    </w:p>
    <w:p w:rsidR="004D12DB" w:rsidRPr="004D12DB" w:rsidRDefault="004D12DB" w:rsidP="004D12DB">
      <w:pPr>
        <w:numPr>
          <w:ilvl w:val="0"/>
          <w:numId w:val="9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202945"/>
          <w:sz w:val="24"/>
          <w:szCs w:val="24"/>
          <w:lang w:eastAsia="ru-RU"/>
        </w:rPr>
      </w:pPr>
      <w:r w:rsidRPr="004D12DB">
        <w:rPr>
          <w:rFonts w:ascii="Helvetica" w:eastAsia="Times New Roman" w:hAnsi="Helvetica" w:cs="Helvetica"/>
          <w:color w:val="202945"/>
          <w:sz w:val="24"/>
          <w:szCs w:val="24"/>
          <w:lang w:eastAsia="ru-RU"/>
        </w:rPr>
        <w:t>Светильники обладают высокой степенью защиты от воздействия окружающей среды – IP67.</w:t>
      </w:r>
    </w:p>
    <w:p w:rsidR="00981463" w:rsidRPr="00EB75EF" w:rsidRDefault="00981463" w:rsidP="00177419">
      <w:bookmarkStart w:id="0" w:name="_GoBack"/>
      <w:bookmarkEnd w:id="0"/>
    </w:p>
    <w:sectPr w:rsidR="00981463" w:rsidRPr="00EB75EF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E0353"/>
    <w:multiLevelType w:val="multilevel"/>
    <w:tmpl w:val="49C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580FD8"/>
    <w:multiLevelType w:val="multilevel"/>
    <w:tmpl w:val="2BC0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F67940"/>
    <w:multiLevelType w:val="multilevel"/>
    <w:tmpl w:val="9D42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8D065C"/>
    <w:multiLevelType w:val="multilevel"/>
    <w:tmpl w:val="6B1A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B03E98"/>
    <w:multiLevelType w:val="multilevel"/>
    <w:tmpl w:val="40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DA00C3"/>
    <w:multiLevelType w:val="multilevel"/>
    <w:tmpl w:val="E87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7402"/>
    <w:rsid w:val="000725B5"/>
    <w:rsid w:val="0009174B"/>
    <w:rsid w:val="000F095D"/>
    <w:rsid w:val="000F7303"/>
    <w:rsid w:val="00146668"/>
    <w:rsid w:val="00176487"/>
    <w:rsid w:val="00177419"/>
    <w:rsid w:val="001826D7"/>
    <w:rsid w:val="00187809"/>
    <w:rsid w:val="001D676D"/>
    <w:rsid w:val="001E33F0"/>
    <w:rsid w:val="001F70FA"/>
    <w:rsid w:val="00231A37"/>
    <w:rsid w:val="0026301C"/>
    <w:rsid w:val="00265282"/>
    <w:rsid w:val="002A7D72"/>
    <w:rsid w:val="00306919"/>
    <w:rsid w:val="003166EB"/>
    <w:rsid w:val="00351E3E"/>
    <w:rsid w:val="003558E6"/>
    <w:rsid w:val="00397FFD"/>
    <w:rsid w:val="003A4FD0"/>
    <w:rsid w:val="003D4414"/>
    <w:rsid w:val="003D5B25"/>
    <w:rsid w:val="003E0FA2"/>
    <w:rsid w:val="003E39E8"/>
    <w:rsid w:val="00405459"/>
    <w:rsid w:val="00415CE1"/>
    <w:rsid w:val="004525E3"/>
    <w:rsid w:val="004C48CE"/>
    <w:rsid w:val="004D12DB"/>
    <w:rsid w:val="004D7417"/>
    <w:rsid w:val="004E2DBE"/>
    <w:rsid w:val="004F5248"/>
    <w:rsid w:val="00506503"/>
    <w:rsid w:val="00522BD5"/>
    <w:rsid w:val="005374E7"/>
    <w:rsid w:val="00551F28"/>
    <w:rsid w:val="00586DCC"/>
    <w:rsid w:val="005B5312"/>
    <w:rsid w:val="005C56D3"/>
    <w:rsid w:val="005F2717"/>
    <w:rsid w:val="006215D0"/>
    <w:rsid w:val="0064775A"/>
    <w:rsid w:val="0067167C"/>
    <w:rsid w:val="006A205C"/>
    <w:rsid w:val="006F0910"/>
    <w:rsid w:val="006F168E"/>
    <w:rsid w:val="00733EFC"/>
    <w:rsid w:val="007649E0"/>
    <w:rsid w:val="007A0C30"/>
    <w:rsid w:val="007A7B24"/>
    <w:rsid w:val="00825860"/>
    <w:rsid w:val="008321D7"/>
    <w:rsid w:val="0084128A"/>
    <w:rsid w:val="008755D9"/>
    <w:rsid w:val="00876E1C"/>
    <w:rsid w:val="008A1CB7"/>
    <w:rsid w:val="008A553B"/>
    <w:rsid w:val="008B1A36"/>
    <w:rsid w:val="008B5D42"/>
    <w:rsid w:val="008C6647"/>
    <w:rsid w:val="00927958"/>
    <w:rsid w:val="00981463"/>
    <w:rsid w:val="009A400C"/>
    <w:rsid w:val="009C1621"/>
    <w:rsid w:val="00A00A06"/>
    <w:rsid w:val="00A04F09"/>
    <w:rsid w:val="00A21291"/>
    <w:rsid w:val="00A271B1"/>
    <w:rsid w:val="00A865D8"/>
    <w:rsid w:val="00AB3A60"/>
    <w:rsid w:val="00B033D1"/>
    <w:rsid w:val="00B10F28"/>
    <w:rsid w:val="00B346C1"/>
    <w:rsid w:val="00B362EB"/>
    <w:rsid w:val="00B463D1"/>
    <w:rsid w:val="00B94A5A"/>
    <w:rsid w:val="00BA2173"/>
    <w:rsid w:val="00BB0DF8"/>
    <w:rsid w:val="00BC0A0E"/>
    <w:rsid w:val="00BD2937"/>
    <w:rsid w:val="00BF255C"/>
    <w:rsid w:val="00C0297B"/>
    <w:rsid w:val="00C511A2"/>
    <w:rsid w:val="00C57662"/>
    <w:rsid w:val="00CA4ED6"/>
    <w:rsid w:val="00CB174E"/>
    <w:rsid w:val="00CC6DD7"/>
    <w:rsid w:val="00CD31D5"/>
    <w:rsid w:val="00CF24B4"/>
    <w:rsid w:val="00D136C7"/>
    <w:rsid w:val="00D71B8E"/>
    <w:rsid w:val="00D75044"/>
    <w:rsid w:val="00DF4637"/>
    <w:rsid w:val="00E13CA7"/>
    <w:rsid w:val="00E40EE6"/>
    <w:rsid w:val="00E52983"/>
    <w:rsid w:val="00E54432"/>
    <w:rsid w:val="00E552F1"/>
    <w:rsid w:val="00E71007"/>
    <w:rsid w:val="00E76529"/>
    <w:rsid w:val="00EB5AC0"/>
    <w:rsid w:val="00EB75EF"/>
    <w:rsid w:val="00ED368C"/>
    <w:rsid w:val="00F07E0D"/>
    <w:rsid w:val="00F14E35"/>
    <w:rsid w:val="00F63C37"/>
    <w:rsid w:val="00F77B06"/>
    <w:rsid w:val="00F87497"/>
    <w:rsid w:val="00F91FA0"/>
    <w:rsid w:val="00F97287"/>
    <w:rsid w:val="00FB2D2D"/>
    <w:rsid w:val="00FE30C2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125</cp:revision>
  <dcterms:created xsi:type="dcterms:W3CDTF">2018-06-09T10:16:00Z</dcterms:created>
  <dcterms:modified xsi:type="dcterms:W3CDTF">2018-08-29T10:40:00Z</dcterms:modified>
</cp:coreProperties>
</file>