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  <w:gridCol w:w="2691"/>
      </w:tblGrid>
      <w:tr w:rsidR="003F73C5" w:rsidRPr="003F73C5" w:rsidTr="003F73C5">
        <w:trPr>
          <w:trHeight w:val="115"/>
        </w:trPr>
        <w:tc>
          <w:tcPr>
            <w:tcW w:w="10390" w:type="dxa"/>
            <w:gridSpan w:val="5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b/>
                <w:bCs/>
                <w:color w:val="202945"/>
                <w:sz w:val="24"/>
                <w:szCs w:val="24"/>
                <w:bdr w:val="none" w:sz="0" w:space="0" w:color="auto" w:frame="1"/>
                <w:lang w:eastAsia="ru-RU"/>
              </w:rPr>
              <w:t>Узкополосные и полосовые фильтры:</w:t>
            </w:r>
          </w:p>
        </w:tc>
      </w:tr>
      <w:tr w:rsidR="003F73C5" w:rsidRPr="003F73C5" w:rsidTr="003F73C5">
        <w:trPr>
          <w:trHeight w:val="3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Материал подложки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Полоса пропускания, мкм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Максимальный коэф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фициент пропуска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ния, не менее, %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Относительная полу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ширина, %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Фоновое пропускание в области блокиров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ки, не более, %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0,5….2,0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1,0…10,0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0,1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Кремний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2,0….8,0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2,0…5,0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0,1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Германий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3,0….15,0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2,0…5,0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0,1</w:t>
            </w:r>
          </w:p>
        </w:tc>
      </w:tr>
    </w:tbl>
    <w:p w:rsidR="003F73C5" w:rsidRPr="003F73C5" w:rsidRDefault="003F73C5" w:rsidP="003F73C5">
      <w:pPr>
        <w:shd w:val="clear" w:color="auto" w:fill="FFFFFF"/>
        <w:spacing w:after="192" w:line="240" w:lineRule="auto"/>
        <w:textAlignment w:val="baseline"/>
        <w:rPr>
          <w:rFonts w:ascii="Helvetica" w:eastAsia="Times New Roman" w:hAnsi="Helvetica" w:cs="Times New Roman"/>
          <w:color w:val="202945"/>
          <w:sz w:val="24"/>
          <w:szCs w:val="24"/>
          <w:lang w:eastAsia="ru-RU"/>
        </w:rPr>
      </w:pPr>
      <w:r w:rsidRPr="003F73C5">
        <w:rPr>
          <w:rFonts w:ascii="Helvetica" w:eastAsia="Times New Roman" w:hAnsi="Helvetica" w:cs="Times New Roman"/>
          <w:color w:val="202945"/>
          <w:sz w:val="24"/>
          <w:szCs w:val="24"/>
          <w:lang w:eastAsia="ru-RU"/>
        </w:rPr>
        <w:t>   </w:t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675"/>
        <w:gridCol w:w="2675"/>
        <w:gridCol w:w="2675"/>
        <w:gridCol w:w="2675"/>
      </w:tblGrid>
      <w:tr w:rsidR="003F73C5" w:rsidRPr="003F73C5" w:rsidTr="003F73C5">
        <w:trPr>
          <w:trHeight w:val="115"/>
        </w:trPr>
        <w:tc>
          <w:tcPr>
            <w:tcW w:w="10390" w:type="dxa"/>
            <w:gridSpan w:val="5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b/>
                <w:bCs/>
                <w:color w:val="202945"/>
                <w:sz w:val="24"/>
                <w:szCs w:val="24"/>
                <w:bdr w:val="none" w:sz="0" w:space="0" w:color="auto" w:frame="1"/>
                <w:lang w:eastAsia="ru-RU"/>
              </w:rPr>
              <w:t>Блокирующие фильтры:</w:t>
            </w:r>
          </w:p>
        </w:tc>
      </w:tr>
      <w:tr w:rsidR="003F73C5" w:rsidRPr="003F73C5" w:rsidTr="003F73C5">
        <w:trPr>
          <w:trHeight w:val="3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Спектральная область пропускания, мкм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Средний коэф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фициент пропуска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ния, не менее, %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Спектральная область блокировки, мкм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Коэффициент пропускания, не более, %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Солнечно-слепой</w:t>
            </w:r>
            <w:r w:rsidRPr="003F73C5">
              <w:rPr>
                <w:rFonts w:ascii="Helvetica" w:eastAsia="Times New Roman" w:hAnsi="Helvetica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 УФ-фильтр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0,28…0,29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0,3…1,0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1х10-7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Коротковолновые блокирующие фильтры на </w:t>
            </w:r>
            <w:proofErr w:type="spellStart"/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лейкосапфире</w:t>
            </w:r>
            <w:proofErr w:type="spellEnd"/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3,9…4,8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1,6…2,8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0,01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Коротковолновые блокирующие фильтры на германии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1,9…2,5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0,25…0,95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0,01</w:t>
            </w:r>
          </w:p>
        </w:tc>
      </w:tr>
      <w:tr w:rsidR="003F73C5" w:rsidRPr="003F73C5" w:rsidTr="003F73C5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Длинноволновые блокирующие фильтры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3,9…4,8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5,5…6,0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73C5" w:rsidRPr="003F73C5" w:rsidRDefault="003F73C5" w:rsidP="003F73C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3F73C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ED9E-3045-4634-B345-76F0A762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152</cp:revision>
  <dcterms:created xsi:type="dcterms:W3CDTF">2018-06-09T10:16:00Z</dcterms:created>
  <dcterms:modified xsi:type="dcterms:W3CDTF">2018-08-31T08:47:00Z</dcterms:modified>
</cp:coreProperties>
</file>