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F3" w:rsidRDefault="00FF75F3" w:rsidP="00FF75F3">
      <w:r>
        <w:rPr>
          <w:rFonts w:hAnsi="Symbol"/>
        </w:rPr>
        <w:t></w:t>
      </w:r>
      <w:r>
        <w:t xml:space="preserve">  </w:t>
      </w:r>
      <w:r>
        <w:rPr>
          <w:rFonts w:ascii="inherit" w:hAnsi="inherit"/>
          <w:b/>
          <w:bCs/>
          <w:color w:val="3D4449"/>
          <w:bdr w:val="none" w:sz="0" w:space="0" w:color="auto" w:frame="1"/>
        </w:rPr>
        <w:t>Структура условного обозначения</w:t>
      </w:r>
      <w:r>
        <w:br/>
      </w:r>
    </w:p>
    <w:p w:rsidR="00FF75F3" w:rsidRDefault="00FF75F3" w:rsidP="00FF75F3">
      <w:pPr>
        <w:jc w:val="center"/>
        <w:textAlignment w:val="baseline"/>
      </w:pPr>
      <w:r>
        <w:rPr>
          <w:noProof/>
          <w:lang w:eastAsia="ru-RU"/>
        </w:rPr>
        <w:drawing>
          <wp:inline distT="0" distB="0" distL="0" distR="0">
            <wp:extent cx="4746625" cy="3021330"/>
            <wp:effectExtent l="0" t="0" r="0" b="7620"/>
            <wp:docPr id="24" name="Рисунок 24" descr="СЭА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СЭА1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6625" cy="302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5F3" w:rsidRDefault="00FF75F3" w:rsidP="00FF75F3">
      <w:r>
        <w:rPr>
          <w:rFonts w:ascii="inherit" w:hAnsi="inherit"/>
          <w:b/>
          <w:bCs/>
          <w:color w:val="3D4449"/>
          <w:bdr w:val="none" w:sz="0" w:space="0" w:color="auto" w:frame="1"/>
        </w:rPr>
        <w:t>Нормативное обеспечение</w:t>
      </w:r>
      <w:r>
        <w:br/>
      </w:r>
    </w:p>
    <w:p w:rsidR="00FF75F3" w:rsidRDefault="00FF75F3" w:rsidP="00FF75F3">
      <w:r>
        <w:rPr>
          <w:rFonts w:hAnsi="Symbol"/>
        </w:rPr>
        <w:t></w:t>
      </w:r>
      <w:r>
        <w:t xml:space="preserve">  Соответствуют:</w:t>
      </w:r>
      <w:r>
        <w:br/>
        <w:t>- ГОСТ Р 52320-2005;</w:t>
      </w:r>
      <w:r>
        <w:br/>
        <w:t>- ГОСТ Р 52322;</w:t>
      </w:r>
      <w:r>
        <w:br/>
        <w:t>- ГОСТ Р 51350-99;</w:t>
      </w:r>
      <w:r>
        <w:br/>
        <w:t>- ИЖСК.411152.009ТУ.</w:t>
      </w:r>
      <w:r>
        <w:br/>
      </w:r>
      <w:r>
        <w:br/>
      </w:r>
      <w:r>
        <w:rPr>
          <w:rFonts w:ascii="inherit" w:hAnsi="inherit"/>
          <w:b/>
          <w:bCs/>
          <w:color w:val="3D4449"/>
          <w:bdr w:val="none" w:sz="0" w:space="0" w:color="auto" w:frame="1"/>
        </w:rPr>
        <w:t>Основные параметры</w:t>
      </w:r>
    </w:p>
    <w:tbl>
      <w:tblPr>
        <w:tblW w:w="1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9"/>
        <w:gridCol w:w="7446"/>
      </w:tblGrid>
      <w:tr w:rsidR="00FF75F3" w:rsidTr="00FF75F3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Наименование параметра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jc w:val="center"/>
              <w:textAlignment w:val="baseline"/>
            </w:pPr>
            <w:r>
              <w:t>Значение</w:t>
            </w:r>
          </w:p>
        </w:tc>
      </w:tr>
      <w:tr w:rsidR="00FF75F3" w:rsidTr="00FF75F3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Номинальное напряжение 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230 В</w:t>
            </w:r>
          </w:p>
        </w:tc>
      </w:tr>
      <w:tr w:rsidR="00FF75F3" w:rsidTr="00FF75F3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Базовый ток (</w:t>
            </w:r>
            <w:proofErr w:type="spellStart"/>
            <w:r>
              <w:t>Iб</w:t>
            </w:r>
            <w:proofErr w:type="spellEnd"/>
            <w:r>
              <w:t>)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5 А</w:t>
            </w:r>
          </w:p>
        </w:tc>
      </w:tr>
      <w:tr w:rsidR="00FF75F3" w:rsidTr="00FF75F3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Максимальный ток 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65 А</w:t>
            </w:r>
          </w:p>
        </w:tc>
      </w:tr>
      <w:tr w:rsidR="00FF75F3" w:rsidTr="00FF75F3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Номинальная частота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50 Гц</w:t>
            </w:r>
          </w:p>
        </w:tc>
      </w:tr>
      <w:tr w:rsidR="00FF75F3" w:rsidTr="00FF75F3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Порог чувствительности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 xml:space="preserve">0,4 % от </w:t>
            </w:r>
            <w:proofErr w:type="spellStart"/>
            <w:r>
              <w:t>Iб</w:t>
            </w:r>
            <w:proofErr w:type="spellEnd"/>
          </w:p>
        </w:tc>
      </w:tr>
      <w:tr w:rsidR="00FF75F3" w:rsidTr="00FF75F3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Передаточное число импульсного выходного устройства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 xml:space="preserve">3200 </w:t>
            </w:r>
            <w:proofErr w:type="spellStart"/>
            <w:r>
              <w:t>имп</w:t>
            </w:r>
            <w:proofErr w:type="spellEnd"/>
            <w:r>
              <w:t>/</w:t>
            </w:r>
            <w:proofErr w:type="spellStart"/>
            <w:r>
              <w:t>кВт·ч</w:t>
            </w:r>
            <w:proofErr w:type="spellEnd"/>
          </w:p>
        </w:tc>
      </w:tr>
      <w:tr w:rsidR="00FF75F3" w:rsidTr="00FF75F3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Скорость обмена по интерфейсу RS232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2400 бод</w:t>
            </w:r>
          </w:p>
        </w:tc>
      </w:tr>
      <w:tr w:rsidR="00FF75F3" w:rsidTr="00FF75F3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Скорость обмена по интерфейсу RS485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от 300 до 19200 бод</w:t>
            </w:r>
          </w:p>
        </w:tc>
      </w:tr>
      <w:tr w:rsidR="00FF75F3" w:rsidTr="00FF75F3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Масса, не более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pPr>
              <w:pStyle w:val="a3"/>
              <w:spacing w:before="0" w:beforeAutospacing="0" w:after="0" w:afterAutospacing="0"/>
              <w:textAlignment w:val="baseline"/>
            </w:pPr>
            <w:r>
              <w:t>1 кг</w:t>
            </w:r>
          </w:p>
        </w:tc>
      </w:tr>
      <w:tr w:rsidR="00FF75F3" w:rsidTr="00FF75F3"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r>
              <w:lastRenderedPageBreak/>
              <w:t>Габаритные размеры, мм, не более (длина; ширина; высота):</w:t>
            </w:r>
            <w:r>
              <w:br/>
            </w:r>
          </w:p>
          <w:p w:rsidR="00FF75F3" w:rsidRDefault="00FF75F3">
            <w:r>
              <w:rPr>
                <w:rFonts w:hAnsi="Symbol"/>
              </w:rPr>
              <w:t></w:t>
            </w:r>
            <w:r>
              <w:t xml:space="preserve">  СЭА102М1</w:t>
            </w:r>
            <w:r>
              <w:br/>
            </w:r>
          </w:p>
          <w:p w:rsidR="00FF75F3" w:rsidRDefault="00FF75F3">
            <w:r>
              <w:rPr>
                <w:rFonts w:hAnsi="Symbol"/>
              </w:rPr>
              <w:t></w:t>
            </w:r>
            <w:r>
              <w:t xml:space="preserve">  СЭА102Д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FF75F3" w:rsidRDefault="00FF75F3">
            <w:r>
              <w:br/>
              <w:t>167; 118; 65,5</w:t>
            </w:r>
            <w:r>
              <w:br/>
              <w:t>130; 124; 66</w:t>
            </w:r>
          </w:p>
        </w:tc>
      </w:tr>
    </w:tbl>
    <w:p w:rsidR="00981463" w:rsidRPr="00FF75F3" w:rsidRDefault="00FF75F3" w:rsidP="00FF75F3">
      <w:r>
        <w:br/>
      </w:r>
      <w:r>
        <w:br/>
        <w:t>Счетчики адаптированы к Программно-Техническому Комплексу "</w:t>
      </w:r>
      <w:hyperlink r:id="rId7" w:history="1">
        <w:r>
          <w:rPr>
            <w:rStyle w:val="a6"/>
            <w:color w:val="F56A6A"/>
            <w:bdr w:val="none" w:sz="0" w:space="0" w:color="auto" w:frame="1"/>
          </w:rPr>
          <w:t>АРГО: Энергоресурсы</w:t>
        </w:r>
      </w:hyperlink>
      <w:r>
        <w:t>" на уровне устройства сбора и передачи данных на базе МУР 1001.2 и на уровне программного обеспечения "</w:t>
      </w:r>
      <w:hyperlink r:id="rId8" w:history="1">
        <w:r>
          <w:rPr>
            <w:rStyle w:val="a6"/>
            <w:color w:val="F56A6A"/>
            <w:bdr w:val="none" w:sz="0" w:space="0" w:color="auto" w:frame="1"/>
          </w:rPr>
          <w:t>АРГО: Энергоресурсы</w:t>
        </w:r>
      </w:hyperlink>
      <w:r>
        <w:t>". </w:t>
      </w:r>
      <w:bookmarkStart w:id="0" w:name="_GoBack"/>
      <w:bookmarkEnd w:id="0"/>
    </w:p>
    <w:sectPr w:rsidR="00981463" w:rsidRPr="00FF75F3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4077"/>
    <w:multiLevelType w:val="multilevel"/>
    <w:tmpl w:val="A812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14429"/>
    <w:multiLevelType w:val="multilevel"/>
    <w:tmpl w:val="35F0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7DD8"/>
    <w:multiLevelType w:val="multilevel"/>
    <w:tmpl w:val="5AF4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D3087"/>
    <w:multiLevelType w:val="multilevel"/>
    <w:tmpl w:val="AE90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0B4FD7"/>
    <w:multiLevelType w:val="multilevel"/>
    <w:tmpl w:val="84D2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733E82"/>
    <w:multiLevelType w:val="multilevel"/>
    <w:tmpl w:val="8B40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303C9"/>
    <w:multiLevelType w:val="multilevel"/>
    <w:tmpl w:val="BD84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D1992"/>
    <w:multiLevelType w:val="multilevel"/>
    <w:tmpl w:val="5A4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12E1E"/>
    <w:multiLevelType w:val="multilevel"/>
    <w:tmpl w:val="C7F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695688"/>
    <w:multiLevelType w:val="multilevel"/>
    <w:tmpl w:val="EFD4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F3ED1"/>
    <w:multiLevelType w:val="multilevel"/>
    <w:tmpl w:val="376E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7C55D7"/>
    <w:multiLevelType w:val="multilevel"/>
    <w:tmpl w:val="9CBE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096A80"/>
    <w:multiLevelType w:val="multilevel"/>
    <w:tmpl w:val="FBD2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578EA"/>
    <w:multiLevelType w:val="multilevel"/>
    <w:tmpl w:val="0798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9E3226"/>
    <w:multiLevelType w:val="multilevel"/>
    <w:tmpl w:val="27B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A7D18"/>
    <w:multiLevelType w:val="multilevel"/>
    <w:tmpl w:val="CD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930207"/>
    <w:multiLevelType w:val="multilevel"/>
    <w:tmpl w:val="F610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C420EA"/>
    <w:multiLevelType w:val="multilevel"/>
    <w:tmpl w:val="EF02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AB4F7B"/>
    <w:multiLevelType w:val="multilevel"/>
    <w:tmpl w:val="CC46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503C15"/>
    <w:multiLevelType w:val="multilevel"/>
    <w:tmpl w:val="57F4C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D244D"/>
    <w:multiLevelType w:val="multilevel"/>
    <w:tmpl w:val="985C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AF7968"/>
    <w:multiLevelType w:val="multilevel"/>
    <w:tmpl w:val="CCA0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F72FE"/>
    <w:multiLevelType w:val="multilevel"/>
    <w:tmpl w:val="93F4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394D64"/>
    <w:multiLevelType w:val="multilevel"/>
    <w:tmpl w:val="98C4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9"/>
  </w:num>
  <w:num w:numId="3">
    <w:abstractNumId w:val="22"/>
  </w:num>
  <w:num w:numId="4">
    <w:abstractNumId w:val="31"/>
  </w:num>
  <w:num w:numId="5">
    <w:abstractNumId w:val="9"/>
  </w:num>
  <w:num w:numId="6">
    <w:abstractNumId w:val="36"/>
  </w:num>
  <w:num w:numId="7">
    <w:abstractNumId w:val="23"/>
  </w:num>
  <w:num w:numId="8">
    <w:abstractNumId w:val="25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5"/>
  </w:num>
  <w:num w:numId="15">
    <w:abstractNumId w:val="19"/>
  </w:num>
  <w:num w:numId="16">
    <w:abstractNumId w:val="18"/>
  </w:num>
  <w:num w:numId="17">
    <w:abstractNumId w:val="27"/>
  </w:num>
  <w:num w:numId="18">
    <w:abstractNumId w:val="2"/>
  </w:num>
  <w:num w:numId="19">
    <w:abstractNumId w:val="28"/>
  </w:num>
  <w:num w:numId="20">
    <w:abstractNumId w:val="1"/>
  </w:num>
  <w:num w:numId="21">
    <w:abstractNumId w:val="35"/>
  </w:num>
  <w:num w:numId="22">
    <w:abstractNumId w:val="0"/>
  </w:num>
  <w:num w:numId="23">
    <w:abstractNumId w:val="21"/>
  </w:num>
  <w:num w:numId="24">
    <w:abstractNumId w:val="32"/>
  </w:num>
  <w:num w:numId="25">
    <w:abstractNumId w:val="30"/>
  </w:num>
  <w:num w:numId="26">
    <w:abstractNumId w:val="33"/>
  </w:num>
  <w:num w:numId="27">
    <w:abstractNumId w:val="14"/>
  </w:num>
  <w:num w:numId="28">
    <w:abstractNumId w:val="17"/>
  </w:num>
  <w:num w:numId="29">
    <w:abstractNumId w:val="13"/>
  </w:num>
  <w:num w:numId="30">
    <w:abstractNumId w:val="12"/>
  </w:num>
  <w:num w:numId="31">
    <w:abstractNumId w:val="20"/>
  </w:num>
  <w:num w:numId="32">
    <w:abstractNumId w:val="16"/>
  </w:num>
  <w:num w:numId="33">
    <w:abstractNumId w:val="10"/>
  </w:num>
  <w:num w:numId="34">
    <w:abstractNumId w:val="24"/>
  </w:num>
  <w:num w:numId="35">
    <w:abstractNumId w:val="34"/>
  </w:num>
  <w:num w:numId="36">
    <w:abstractNumId w:val="26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1D82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14C74"/>
    <w:rsid w:val="00226370"/>
    <w:rsid w:val="00231A37"/>
    <w:rsid w:val="00233BEC"/>
    <w:rsid w:val="0026301C"/>
    <w:rsid w:val="00265282"/>
    <w:rsid w:val="00270326"/>
    <w:rsid w:val="002847E8"/>
    <w:rsid w:val="00287A8C"/>
    <w:rsid w:val="002A5F7B"/>
    <w:rsid w:val="002A7D72"/>
    <w:rsid w:val="002E66CB"/>
    <w:rsid w:val="00306919"/>
    <w:rsid w:val="003166EB"/>
    <w:rsid w:val="003314A3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E797C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A7474"/>
    <w:rsid w:val="004C48CE"/>
    <w:rsid w:val="004C62ED"/>
    <w:rsid w:val="004D12DB"/>
    <w:rsid w:val="004D7417"/>
    <w:rsid w:val="004E2DBE"/>
    <w:rsid w:val="004F19EF"/>
    <w:rsid w:val="004F5248"/>
    <w:rsid w:val="004F7EEC"/>
    <w:rsid w:val="00506503"/>
    <w:rsid w:val="00522BD5"/>
    <w:rsid w:val="00523AE7"/>
    <w:rsid w:val="005374E7"/>
    <w:rsid w:val="005438DE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2268F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44013"/>
    <w:rsid w:val="00853A86"/>
    <w:rsid w:val="008755D9"/>
    <w:rsid w:val="00876E1C"/>
    <w:rsid w:val="008918D0"/>
    <w:rsid w:val="008966CE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D2937"/>
    <w:rsid w:val="00BF255C"/>
    <w:rsid w:val="00BF74A9"/>
    <w:rsid w:val="00C0297B"/>
    <w:rsid w:val="00C511A2"/>
    <w:rsid w:val="00C57662"/>
    <w:rsid w:val="00C619AA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DF73D9"/>
    <w:rsid w:val="00E13819"/>
    <w:rsid w:val="00E13CA7"/>
    <w:rsid w:val="00E30BCA"/>
    <w:rsid w:val="00E40EE6"/>
    <w:rsid w:val="00E52983"/>
    <w:rsid w:val="00E54432"/>
    <w:rsid w:val="00E552F1"/>
    <w:rsid w:val="00E70C55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F0D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goivanovo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rgoivanov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E991B-EFC8-4C1C-9F32-889F9923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212</cp:revision>
  <dcterms:created xsi:type="dcterms:W3CDTF">2018-06-09T10:16:00Z</dcterms:created>
  <dcterms:modified xsi:type="dcterms:W3CDTF">2018-09-11T13:17:00Z</dcterms:modified>
</cp:coreProperties>
</file>