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FC" w:rsidRDefault="00A865FC" w:rsidP="00A865FC">
      <w:pPr>
        <w:pStyle w:val="4"/>
        <w:shd w:val="clear" w:color="auto" w:fill="FFFFFF"/>
        <w:spacing w:before="150" w:after="150"/>
        <w:rPr>
          <w:rFonts w:ascii="Arial" w:hAnsi="Arial" w:cs="Arial"/>
          <w:color w:val="191919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191919"/>
          <w:sz w:val="27"/>
          <w:szCs w:val="27"/>
        </w:rPr>
        <w:t>Технические характеристики</w:t>
      </w:r>
    </w:p>
    <w:tbl>
      <w:tblPr>
        <w:tblW w:w="12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7331"/>
      </w:tblGrid>
      <w:tr w:rsidR="00A865FC" w:rsidTr="00A865FC">
        <w:tc>
          <w:tcPr>
            <w:tcW w:w="12705" w:type="dxa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191919"/>
                <w:sz w:val="21"/>
                <w:szCs w:val="21"/>
              </w:rPr>
              <w:t>Рабочие характеристики</w:t>
            </w:r>
          </w:p>
        </w:tc>
      </w:tr>
      <w:tr w:rsidR="00A865FC" w:rsidTr="00A865FC">
        <w:tc>
          <w:tcPr>
            <w:tcW w:w="6357" w:type="dxa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Количество каналов</w:t>
            </w:r>
          </w:p>
        </w:tc>
        <w:tc>
          <w:tcPr>
            <w:tcW w:w="6348" w:type="dxa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372</w:t>
            </w:r>
          </w:p>
        </w:tc>
      </w:tr>
      <w:tr w:rsidR="00A865FC" w:rsidRPr="00A865FC" w:rsidTr="00A865FC">
        <w:tc>
          <w:tcPr>
            <w:tcW w:w="6357" w:type="dxa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Широкий ряд модулей связи</w:t>
            </w:r>
          </w:p>
        </w:tc>
        <w:tc>
          <w:tcPr>
            <w:tcW w:w="6348" w:type="dxa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P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  <w:lang w:val="en-US"/>
              </w:rPr>
            </w:pPr>
            <w:r w:rsidRPr="00A865FC">
              <w:rPr>
                <w:rFonts w:ascii="Arial" w:hAnsi="Arial" w:cs="Arial"/>
                <w:color w:val="191919"/>
                <w:sz w:val="21"/>
                <w:szCs w:val="21"/>
                <w:lang w:val="en-US"/>
              </w:rPr>
              <w:t xml:space="preserve">Ethernet; Wi-Fi; Bluetooth V2.1; </w:t>
            </w:r>
            <w:r>
              <w:rPr>
                <w:rFonts w:ascii="Arial" w:hAnsi="Arial" w:cs="Arial"/>
                <w:color w:val="191919"/>
                <w:sz w:val="21"/>
                <w:szCs w:val="21"/>
              </w:rPr>
              <w:t>радиомодем</w:t>
            </w:r>
          </w:p>
        </w:tc>
      </w:tr>
      <w:tr w:rsidR="00A865FC" w:rsidTr="00A865FC">
        <w:tc>
          <w:tcPr>
            <w:tcW w:w="6357" w:type="dxa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Частота записи</w:t>
            </w:r>
          </w:p>
        </w:tc>
        <w:tc>
          <w:tcPr>
            <w:tcW w:w="6348" w:type="dxa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1Гц, 2Гц, 5Гц</w:t>
            </w:r>
          </w:p>
        </w:tc>
      </w:tr>
      <w:tr w:rsidR="00A865FC" w:rsidTr="00A865FC">
        <w:tc>
          <w:tcPr>
            <w:tcW w:w="12705" w:type="dxa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Эргономичный дизайн</w:t>
            </w:r>
          </w:p>
        </w:tc>
      </w:tr>
      <w:tr w:rsidR="00A865FC" w:rsidTr="00A865FC">
        <w:tc>
          <w:tcPr>
            <w:tcW w:w="12705" w:type="dxa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Компактность и небольшой вес благодаря применению современных материалов (магниевый сплав; моноблочные корпусные детали из композитных материалов)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Высокая степень защиты от механических повреждений</w:t>
            </w:r>
          </w:p>
        </w:tc>
      </w:tr>
      <w:tr w:rsidR="00A865FC" w:rsidTr="00A865FC">
        <w:tc>
          <w:tcPr>
            <w:tcW w:w="0" w:type="auto"/>
            <w:vMerge w:val="restart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Принимаемые сигналы спутников: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ГЛОНАСС: L1, L2 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GPS: L1, L2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BEIDOU: В1, В2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SBAS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Встроенная вспомогательная инерциальная система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191919"/>
                <w:sz w:val="21"/>
                <w:szCs w:val="21"/>
              </w:rPr>
              <w:t>Точность измерений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Точность в статике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(план) 3 мм + 1 мм/км</w:t>
            </w:r>
            <w:r>
              <w:rPr>
                <w:rFonts w:ascii="Arial" w:hAnsi="Arial" w:cs="Arial"/>
                <w:color w:val="191919"/>
                <w:sz w:val="21"/>
                <w:szCs w:val="21"/>
              </w:rPr>
              <w:br/>
              <w:t>(высота) 5 мм +1 мм/км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Точность в кинематике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(план) 10 мм +1 мм/км</w:t>
            </w:r>
            <w:r>
              <w:rPr>
                <w:rFonts w:ascii="Arial" w:hAnsi="Arial" w:cs="Arial"/>
                <w:color w:val="191919"/>
                <w:sz w:val="21"/>
                <w:szCs w:val="21"/>
              </w:rPr>
              <w:br/>
              <w:t>(высота) 20 мм + 1 мм/км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Точность съёмки в наклоне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10º наклон СКО 20 мм</w:t>
            </w:r>
            <w:r>
              <w:rPr>
                <w:rFonts w:ascii="Arial" w:hAnsi="Arial" w:cs="Arial"/>
                <w:color w:val="191919"/>
                <w:sz w:val="21"/>
                <w:szCs w:val="21"/>
              </w:rPr>
              <w:br/>
              <w:t>20º наклон СКО 30 мм</w:t>
            </w:r>
            <w:r>
              <w:rPr>
                <w:rFonts w:ascii="Arial" w:hAnsi="Arial" w:cs="Arial"/>
                <w:color w:val="191919"/>
                <w:sz w:val="21"/>
                <w:szCs w:val="21"/>
              </w:rPr>
              <w:br/>
              <w:t>30º наклон СКО 50 мм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191919"/>
                <w:sz w:val="21"/>
                <w:szCs w:val="21"/>
              </w:rPr>
              <w:t>Аппаратные характеристики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lastRenderedPageBreak/>
              <w:t>Размеры (ШхДхВ)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114мм х 114мм х 144мм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1,37 кг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Температура эксплуатации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от -30°С до +65°С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Температура хранения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от -40°С до +80°С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Влажность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Относительная до 98%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Герметичность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IP67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Ударо- и вибростойкость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Протестирован и соответствует стандартам защиты от воздействия окружающей среды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191919"/>
                <w:sz w:val="21"/>
                <w:szCs w:val="21"/>
              </w:rPr>
              <w:t>Электрические характеристики</w:t>
            </w:r>
          </w:p>
        </w:tc>
      </w:tr>
      <w:tr w:rsidR="00A865FC" w:rsidTr="00A865FC">
        <w:tc>
          <w:tcPr>
            <w:tcW w:w="0" w:type="auto"/>
            <w:vMerge w:val="restart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Напряжение питания постоянного тока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батарея аккумуляторная 7,4В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vAlign w:val="center"/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внешний источник от 9 В до 18В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Время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nil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8 часов</w:t>
            </w:r>
          </w:p>
        </w:tc>
      </w:tr>
    </w:tbl>
    <w:p w:rsidR="00A865FC" w:rsidRDefault="00A865FC" w:rsidP="00A865FC">
      <w:pPr>
        <w:pStyle w:val="4"/>
        <w:shd w:val="clear" w:color="auto" w:fill="FFFFFF"/>
        <w:spacing w:before="150" w:after="150"/>
        <w:rPr>
          <w:rFonts w:ascii="Arial" w:hAnsi="Arial" w:cs="Arial"/>
          <w:color w:val="191919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191919"/>
          <w:sz w:val="27"/>
          <w:szCs w:val="27"/>
        </w:rPr>
        <w:t>Delivery set</w:t>
      </w:r>
    </w:p>
    <w:tbl>
      <w:tblPr>
        <w:tblW w:w="127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2"/>
        <w:gridCol w:w="6353"/>
      </w:tblGrid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Smart-antenna МР-10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Storage battery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2 pieces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Charging device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Adapter for memory device with a set of connectors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VHF antenna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GSM antenna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Reel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Plate for height measuring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Cable for data receipt-transfer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lastRenderedPageBreak/>
              <w:t>Post for fixation of smart antenna</w:t>
            </w:r>
          </w:p>
        </w:tc>
        <w:tc>
          <w:tcPr>
            <w:tcW w:w="6315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Rotary adapter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Quick-detachable adapter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Case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Disk with software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Certificate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865FC" w:rsidRDefault="00A865FC">
            <w:pPr>
              <w:jc w:val="center"/>
              <w:rPr>
                <w:rFonts w:ascii="Arial" w:hAnsi="Arial" w:cs="Arial"/>
                <w:color w:val="191919"/>
                <w:sz w:val="21"/>
                <w:szCs w:val="21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</w:rPr>
              <w:t>1 piece</w:t>
            </w:r>
          </w:p>
        </w:tc>
      </w:tr>
    </w:tbl>
    <w:p w:rsidR="00A865FC" w:rsidRDefault="00A865FC" w:rsidP="00A865F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91919"/>
          <w:sz w:val="21"/>
          <w:szCs w:val="21"/>
        </w:rPr>
      </w:pPr>
    </w:p>
    <w:p w:rsidR="00A865FC" w:rsidRDefault="00A865FC" w:rsidP="00A865FC">
      <w:pPr>
        <w:pStyle w:val="4"/>
        <w:shd w:val="clear" w:color="auto" w:fill="FFFFFF"/>
        <w:spacing w:before="150" w:after="150"/>
        <w:rPr>
          <w:rFonts w:ascii="Arial" w:hAnsi="Arial" w:cs="Arial"/>
          <w:color w:val="191919"/>
          <w:sz w:val="27"/>
          <w:szCs w:val="27"/>
        </w:rPr>
      </w:pPr>
      <w:r>
        <w:rPr>
          <w:rStyle w:val="a4"/>
          <w:rFonts w:ascii="Arial" w:hAnsi="Arial" w:cs="Arial"/>
          <w:b w:val="0"/>
          <w:bCs w:val="0"/>
          <w:color w:val="191919"/>
          <w:sz w:val="27"/>
          <w:szCs w:val="27"/>
        </w:rPr>
        <w:t>Specifications</w:t>
      </w:r>
    </w:p>
    <w:tbl>
      <w:tblPr>
        <w:tblW w:w="12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1"/>
        <w:gridCol w:w="3814"/>
      </w:tblGrid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Performance Characteristics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Number of channels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372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Pr="00A865FC" w:rsidRDefault="00A865FC">
            <w:pPr>
              <w:spacing w:after="300"/>
              <w:rPr>
                <w:lang w:val="en-US"/>
              </w:rPr>
            </w:pPr>
            <w:r w:rsidRPr="00A865FC">
              <w:rPr>
                <w:lang w:val="en-US"/>
              </w:rPr>
              <w:t>A wide range of communication modules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Ethernet; Wi-Fi; Bluetooth V2.1; radio modem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Record frequency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1Hz, 2Hz, 5Hz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Ergonomic design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Compactness and light weight due to the use of modern materials (magnesium alloy, monoblock case components from composite materials)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High degree of protection against mechanical damage</w:t>
            </w:r>
          </w:p>
        </w:tc>
      </w:tr>
      <w:tr w:rsidR="00A865FC" w:rsidTr="00A865FC">
        <w:tc>
          <w:tcPr>
            <w:tcW w:w="0" w:type="auto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Received signals of satellites: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GLONASS: L1, L2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A865FC" w:rsidRDefault="00A865FC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GPS: L1, L2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A865FC" w:rsidRDefault="00A865FC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BEIDOU: В1, В2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A865FC" w:rsidRDefault="00A865FC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SBAS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Built-in auxiliary inertial system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rPr>
                <w:rStyle w:val="a4"/>
              </w:rPr>
              <w:lastRenderedPageBreak/>
              <w:t>Accuracy of measurements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Static accuracy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(plan) 3 mm + 1 mm/km</w:t>
            </w:r>
            <w:r>
              <w:br/>
              <w:t>(height) 5 mm +1 mm/km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Accuracy in kinematics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(plan) 10 mm + 1 mm/km</w:t>
            </w:r>
            <w:r>
              <w:br/>
              <w:t>(height) 20 mm +1 mm/km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Accuracy of survey in slope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10º slope of RMS error 20 mm</w:t>
            </w:r>
            <w:r>
              <w:br/>
              <w:t>20º slope of RMS error  30 mm</w:t>
            </w:r>
            <w:r>
              <w:br/>
              <w:t>30º slope of RMS error 50 mm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 w:rsidP="00A865FC">
            <w:pPr>
              <w:spacing w:after="300"/>
            </w:pPr>
            <w:r>
              <w:rPr>
                <w:rStyle w:val="a4"/>
              </w:rPr>
              <w:t>Hardware features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Dimensions (WxDxH)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114mm х 114mm х 144mm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Weight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1,37 kg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Operating temperature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from -30 °С to  +65 °С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Storage temperature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from -40 °С to  +80 °С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Humidity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Relative to 98%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Air tightness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IP67</w:t>
            </w:r>
          </w:p>
        </w:tc>
      </w:tr>
      <w:tr w:rsidR="00A865FC" w:rsidTr="00A865FC">
        <w:tc>
          <w:tcPr>
            <w:tcW w:w="885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Shock and vibration resistance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Is tested and is in compliance with the standards of protection from environmental influence</w:t>
            </w:r>
          </w:p>
        </w:tc>
      </w:tr>
      <w:tr w:rsidR="00A865FC" w:rsidTr="00A865FC">
        <w:tc>
          <w:tcPr>
            <w:tcW w:w="0" w:type="auto"/>
            <w:gridSpan w:val="2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rPr>
                <w:rStyle w:val="a4"/>
              </w:rPr>
              <w:t>Electrical characteristics</w:t>
            </w:r>
          </w:p>
        </w:tc>
      </w:tr>
      <w:tr w:rsidR="00A865FC" w:rsidTr="00A865FC">
        <w:tc>
          <w:tcPr>
            <w:tcW w:w="0" w:type="auto"/>
            <w:vMerge w:val="restart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DC Power Supply Voltage</w:t>
            </w: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7.4 V rechargeable battery</w:t>
            </w:r>
          </w:p>
        </w:tc>
      </w:tr>
      <w:tr w:rsidR="00A865FC" w:rsidTr="00A865FC">
        <w:tc>
          <w:tcPr>
            <w:tcW w:w="0" w:type="auto"/>
            <w:vMerge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vAlign w:val="center"/>
            <w:hideMark/>
          </w:tcPr>
          <w:p w:rsidR="00A865FC" w:rsidRDefault="00A865FC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external source from 9 V to 18 V</w:t>
            </w:r>
          </w:p>
        </w:tc>
      </w:tr>
      <w:tr w:rsidR="00A865FC" w:rsidTr="00A865FC"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</w:pPr>
            <w:r>
              <w:t>Operation time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65FC" w:rsidRDefault="00A865FC">
            <w:pPr>
              <w:spacing w:after="300"/>
              <w:jc w:val="center"/>
            </w:pPr>
            <w:r>
              <w:t>8 hours</w:t>
            </w:r>
          </w:p>
        </w:tc>
      </w:tr>
    </w:tbl>
    <w:p w:rsidR="002D74C8" w:rsidRPr="00A865FC" w:rsidRDefault="002D74C8" w:rsidP="00A865FC">
      <w:bookmarkStart w:id="0" w:name="_GoBack"/>
      <w:bookmarkEnd w:id="0"/>
    </w:p>
    <w:sectPr w:rsidR="002D74C8" w:rsidRPr="00A865FC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901"/>
    <w:multiLevelType w:val="multilevel"/>
    <w:tmpl w:val="585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273B6"/>
    <w:multiLevelType w:val="multilevel"/>
    <w:tmpl w:val="BCE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761C"/>
    <w:multiLevelType w:val="multilevel"/>
    <w:tmpl w:val="C25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676D0"/>
    <w:multiLevelType w:val="multilevel"/>
    <w:tmpl w:val="9FF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641BD"/>
    <w:multiLevelType w:val="multilevel"/>
    <w:tmpl w:val="719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AFD"/>
    <w:multiLevelType w:val="multilevel"/>
    <w:tmpl w:val="C7A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75AC"/>
    <w:multiLevelType w:val="multilevel"/>
    <w:tmpl w:val="524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87C60"/>
    <w:multiLevelType w:val="multilevel"/>
    <w:tmpl w:val="779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45BBD"/>
    <w:multiLevelType w:val="multilevel"/>
    <w:tmpl w:val="7CB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2516A"/>
    <w:multiLevelType w:val="multilevel"/>
    <w:tmpl w:val="451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C6A61"/>
    <w:multiLevelType w:val="multilevel"/>
    <w:tmpl w:val="C52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016D0"/>
    <w:multiLevelType w:val="multilevel"/>
    <w:tmpl w:val="C42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65FC7"/>
    <w:multiLevelType w:val="multilevel"/>
    <w:tmpl w:val="30D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141FC"/>
    <w:multiLevelType w:val="multilevel"/>
    <w:tmpl w:val="640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4767B2"/>
    <w:multiLevelType w:val="multilevel"/>
    <w:tmpl w:val="AB28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A3DF7"/>
    <w:multiLevelType w:val="multilevel"/>
    <w:tmpl w:val="CD8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37F93"/>
    <w:multiLevelType w:val="multilevel"/>
    <w:tmpl w:val="18E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86C04"/>
    <w:multiLevelType w:val="multilevel"/>
    <w:tmpl w:val="2E1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E46E5"/>
    <w:multiLevelType w:val="multilevel"/>
    <w:tmpl w:val="0C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674612"/>
    <w:multiLevelType w:val="multilevel"/>
    <w:tmpl w:val="EDA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70D3F"/>
    <w:multiLevelType w:val="multilevel"/>
    <w:tmpl w:val="DC10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2F7434"/>
    <w:multiLevelType w:val="multilevel"/>
    <w:tmpl w:val="603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7"/>
  </w:num>
  <w:num w:numId="6">
    <w:abstractNumId w:val="29"/>
  </w:num>
  <w:num w:numId="7">
    <w:abstractNumId w:val="22"/>
  </w:num>
  <w:num w:numId="8">
    <w:abstractNumId w:val="18"/>
  </w:num>
  <w:num w:numId="9">
    <w:abstractNumId w:val="1"/>
  </w:num>
  <w:num w:numId="10">
    <w:abstractNumId w:val="23"/>
  </w:num>
  <w:num w:numId="11">
    <w:abstractNumId w:val="2"/>
  </w:num>
  <w:num w:numId="12">
    <w:abstractNumId w:val="16"/>
  </w:num>
  <w:num w:numId="13">
    <w:abstractNumId w:val="21"/>
  </w:num>
  <w:num w:numId="14">
    <w:abstractNumId w:val="14"/>
  </w:num>
  <w:num w:numId="15">
    <w:abstractNumId w:val="30"/>
  </w:num>
  <w:num w:numId="16">
    <w:abstractNumId w:val="10"/>
  </w:num>
  <w:num w:numId="17">
    <w:abstractNumId w:val="26"/>
  </w:num>
  <w:num w:numId="18">
    <w:abstractNumId w:val="25"/>
  </w:num>
  <w:num w:numId="19">
    <w:abstractNumId w:val="12"/>
  </w:num>
  <w:num w:numId="20">
    <w:abstractNumId w:val="27"/>
  </w:num>
  <w:num w:numId="21">
    <w:abstractNumId w:val="6"/>
  </w:num>
  <w:num w:numId="22">
    <w:abstractNumId w:val="28"/>
  </w:num>
  <w:num w:numId="23">
    <w:abstractNumId w:val="9"/>
  </w:num>
  <w:num w:numId="24">
    <w:abstractNumId w:val="0"/>
  </w:num>
  <w:num w:numId="25">
    <w:abstractNumId w:val="11"/>
  </w:num>
  <w:num w:numId="26">
    <w:abstractNumId w:val="3"/>
  </w:num>
  <w:num w:numId="27">
    <w:abstractNumId w:val="20"/>
  </w:num>
  <w:num w:numId="28">
    <w:abstractNumId w:val="24"/>
  </w:num>
  <w:num w:numId="29">
    <w:abstractNumId w:val="13"/>
  </w:num>
  <w:num w:numId="30">
    <w:abstractNumId w:val="15"/>
  </w:num>
  <w:num w:numId="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C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7504E-58ED-49A1-9DF0-EDFBAE2F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362</cp:revision>
  <dcterms:created xsi:type="dcterms:W3CDTF">2018-06-09T10:16:00Z</dcterms:created>
  <dcterms:modified xsi:type="dcterms:W3CDTF">2019-02-18T10:55:00Z</dcterms:modified>
</cp:coreProperties>
</file>