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8E" w:rsidRDefault="0012398E" w:rsidP="0012398E">
      <w:pPr>
        <w:pStyle w:val="a3"/>
        <w:spacing w:before="180" w:beforeAutospacing="0" w:after="0" w:afterAutospacing="0"/>
        <w:ind w:firstLine="240"/>
        <w:jc w:val="both"/>
        <w:rPr>
          <w:rFonts w:ascii="Arial" w:hAnsi="Arial" w:cs="Arial"/>
          <w:color w:val="100954"/>
        </w:rPr>
      </w:pPr>
      <w:r>
        <w:rPr>
          <w:rFonts w:ascii="Arial" w:hAnsi="Arial" w:cs="Arial"/>
          <w:color w:val="100954"/>
        </w:rPr>
        <w:t>Максимальные концентрации примесей в исходной и очищенной воде указаны в таблице.</w:t>
      </w:r>
    </w:p>
    <w:p w:rsidR="0012398E" w:rsidRDefault="0012398E" w:rsidP="0012398E">
      <w:pPr>
        <w:pStyle w:val="3"/>
        <w:spacing w:before="240" w:beforeAutospacing="0" w:after="0" w:afterAutospacing="0"/>
        <w:rPr>
          <w:rFonts w:ascii="Arial" w:hAnsi="Arial" w:cs="Arial"/>
          <w:caps/>
          <w:color w:val="100954"/>
          <w:sz w:val="36"/>
          <w:szCs w:val="36"/>
        </w:rPr>
      </w:pPr>
      <w:r>
        <w:rPr>
          <w:rFonts w:ascii="Arial" w:hAnsi="Arial" w:cs="Arial"/>
          <w:caps/>
          <w:color w:val="100954"/>
          <w:sz w:val="36"/>
          <w:szCs w:val="36"/>
        </w:rPr>
        <w:t>ПАРАМЕТРЫ ОЧИСТКИ ВОДЫ УСТАНОВКОЙ</w:t>
      </w:r>
    </w:p>
    <w:tbl>
      <w:tblPr>
        <w:tblW w:w="17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3"/>
        <w:gridCol w:w="2768"/>
        <w:gridCol w:w="2957"/>
        <w:gridCol w:w="6462"/>
      </w:tblGrid>
      <w:tr w:rsidR="0012398E" w:rsidTr="001239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Показатели, единицы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Исходная вода,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Очищенная вода,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Максимальное значение по СанПиН 2.1.4.1074-01. Питьевая вода</w:t>
            </w:r>
          </w:p>
        </w:tc>
      </w:tr>
      <w:tr w:rsidR="0012398E" w:rsidTr="001239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Цветность, град.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</w:t>
            </w:r>
          </w:p>
        </w:tc>
      </w:tr>
      <w:tr w:rsidR="0012398E" w:rsidTr="001239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Запах, баллы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</w:t>
            </w:r>
          </w:p>
        </w:tc>
      </w:tr>
      <w:tr w:rsidR="0012398E" w:rsidTr="001239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Привкус, баллы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</w:t>
            </w:r>
          </w:p>
        </w:tc>
      </w:tr>
      <w:tr w:rsidR="0012398E" w:rsidTr="001239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Мутность по каолину, мг/л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0,5</w:t>
            </w:r>
          </w:p>
        </w:tc>
      </w:tr>
      <w:tr w:rsidR="0012398E" w:rsidTr="001239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Железо общее, мг/л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0,3</w:t>
            </w:r>
          </w:p>
        </w:tc>
      </w:tr>
      <w:tr w:rsidR="0012398E" w:rsidTr="001239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Марганец, мг/л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0,05</w:t>
            </w:r>
          </w:p>
        </w:tc>
      </w:tr>
      <w:tr w:rsidR="0012398E" w:rsidTr="001239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Сульфиды (сероводород), мг/л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0,003</w:t>
            </w:r>
          </w:p>
        </w:tc>
      </w:tr>
      <w:tr w:rsidR="0012398E" w:rsidTr="001239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Окисляемость, мг О</w:t>
            </w:r>
            <w:r>
              <w:rPr>
                <w:rFonts w:ascii="Arial" w:hAnsi="Arial" w:cs="Arial"/>
                <w:color w:val="100954"/>
                <w:sz w:val="21"/>
                <w:szCs w:val="21"/>
                <w:bdr w:val="none" w:sz="0" w:space="0" w:color="auto" w:frame="1"/>
                <w:vertAlign w:val="subscript"/>
              </w:rPr>
              <w:t>2</w:t>
            </w:r>
            <w:r>
              <w:rPr>
                <w:rFonts w:ascii="Arial" w:hAnsi="Arial" w:cs="Arial"/>
                <w:color w:val="100954"/>
                <w:sz w:val="21"/>
                <w:szCs w:val="21"/>
              </w:rPr>
              <w:t>/л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</w:t>
            </w:r>
          </w:p>
        </w:tc>
      </w:tr>
      <w:tr w:rsidR="0012398E" w:rsidTr="001239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Аммоний, мг/л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0,05</w:t>
            </w:r>
          </w:p>
        </w:tc>
      </w:tr>
      <w:tr w:rsidR="0012398E" w:rsidTr="001239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Общая жесткость, мг-экв/л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7,0</w:t>
            </w:r>
          </w:p>
        </w:tc>
      </w:tr>
      <w:tr w:rsidR="0012398E" w:rsidTr="001239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Общая минерализация, мг/л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1 000</w:t>
            </w:r>
          </w:p>
        </w:tc>
      </w:tr>
      <w:tr w:rsidR="0012398E" w:rsidTr="001239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Нитраты, мг/л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</w:t>
            </w:r>
          </w:p>
        </w:tc>
      </w:tr>
      <w:tr w:rsidR="0012398E" w:rsidTr="001239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Хлориды, мг/л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150</w:t>
            </w:r>
          </w:p>
        </w:tc>
      </w:tr>
      <w:tr w:rsidR="0012398E" w:rsidTr="001239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Сульфаты, мг/л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150</w:t>
            </w:r>
          </w:p>
        </w:tc>
      </w:tr>
      <w:tr w:rsidR="0012398E" w:rsidTr="001239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Фосфаты, мг/л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3,5</w:t>
            </w:r>
          </w:p>
        </w:tc>
      </w:tr>
      <w:tr w:rsidR="0012398E" w:rsidTr="001239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Микробиологические показатели: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</w:tr>
      <w:tr w:rsidR="0012398E" w:rsidTr="001239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бактерии (образующих и не образующих споры), м.т./л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1*10</w:t>
            </w:r>
            <w:r>
              <w:rPr>
                <w:rFonts w:ascii="Arial" w:hAnsi="Arial" w:cs="Arial"/>
                <w:color w:val="100954"/>
                <w:sz w:val="21"/>
                <w:szCs w:val="21"/>
                <w:bdr w:val="none" w:sz="0" w:space="0" w:color="auto" w:frame="1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</w:tr>
      <w:tr w:rsidR="0012398E" w:rsidTr="001239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lastRenderedPageBreak/>
              <w:t>вирусы, БОЕ/л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1*10</w:t>
            </w:r>
            <w:r>
              <w:rPr>
                <w:rFonts w:ascii="Arial" w:hAnsi="Arial" w:cs="Arial"/>
                <w:color w:val="100954"/>
                <w:sz w:val="21"/>
                <w:szCs w:val="21"/>
                <w:bdr w:val="none" w:sz="0" w:space="0" w:color="auto" w:frame="1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398E" w:rsidRDefault="0012398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</w:tr>
    </w:tbl>
    <w:p w:rsidR="0012398E" w:rsidRDefault="0012398E" w:rsidP="0012398E">
      <w:pPr>
        <w:pStyle w:val="a3"/>
        <w:spacing w:before="180" w:beforeAutospacing="0" w:after="0" w:afterAutospacing="0"/>
        <w:ind w:firstLine="240"/>
        <w:jc w:val="both"/>
        <w:rPr>
          <w:rFonts w:ascii="Arial" w:hAnsi="Arial" w:cs="Arial"/>
          <w:color w:val="100954"/>
        </w:rPr>
      </w:pPr>
      <w:r>
        <w:rPr>
          <w:rFonts w:ascii="Arial" w:hAnsi="Arial" w:cs="Arial"/>
          <w:color w:val="100954"/>
        </w:rPr>
        <w:t>Установка поставляется в полной заводской готовности, снабженная запасом расходных материалов для функционирования в течение 3-х месяцев.</w:t>
      </w:r>
    </w:p>
    <w:p w:rsidR="0012398E" w:rsidRDefault="0012398E" w:rsidP="0012398E">
      <w:pPr>
        <w:pStyle w:val="a3"/>
        <w:spacing w:before="180" w:beforeAutospacing="0" w:after="0" w:afterAutospacing="0"/>
        <w:ind w:firstLine="240"/>
        <w:jc w:val="both"/>
        <w:rPr>
          <w:rFonts w:ascii="Arial" w:hAnsi="Arial" w:cs="Arial"/>
          <w:color w:val="100954"/>
        </w:rPr>
      </w:pPr>
      <w:r>
        <w:rPr>
          <w:rFonts w:ascii="Arial" w:hAnsi="Arial" w:cs="Arial"/>
          <w:color w:val="100954"/>
        </w:rPr>
        <w:t>При функционировании система расходует гипохлорит натрия, картриджи фильтров, антискалант и электроэнергию.</w:t>
      </w:r>
    </w:p>
    <w:p w:rsidR="0012398E" w:rsidRDefault="0012398E" w:rsidP="0012398E">
      <w:pPr>
        <w:pStyle w:val="a3"/>
        <w:spacing w:before="0" w:beforeAutospacing="0" w:after="0" w:afterAutospacing="0"/>
        <w:ind w:firstLine="240"/>
        <w:jc w:val="both"/>
        <w:rPr>
          <w:rFonts w:ascii="Arial" w:hAnsi="Arial" w:cs="Arial"/>
          <w:color w:val="100954"/>
        </w:rPr>
      </w:pPr>
      <w:r>
        <w:rPr>
          <w:rFonts w:ascii="Arial" w:hAnsi="Arial" w:cs="Arial"/>
          <w:color w:val="100954"/>
        </w:rPr>
        <w:t>Гипохлорит натрия используется в виде 5% раствора в воде (продается под торговой маркой «Белизна»). Картриджи фильтров требуют замены после обработки 10 м</w:t>
      </w:r>
      <w:r>
        <w:rPr>
          <w:rFonts w:ascii="Arial" w:hAnsi="Arial" w:cs="Arial"/>
          <w:color w:val="100954"/>
          <w:bdr w:val="none" w:sz="0" w:space="0" w:color="auto" w:frame="1"/>
          <w:vertAlign w:val="superscript"/>
        </w:rPr>
        <w:t>3</w:t>
      </w:r>
      <w:r>
        <w:rPr>
          <w:rFonts w:ascii="Arial" w:hAnsi="Arial" w:cs="Arial"/>
          <w:color w:val="100954"/>
        </w:rPr>
        <w:t> исходной воды. Непосредственно на очистку воды система потребляет до 4,5 кВт*ч на 1 м</w:t>
      </w:r>
      <w:r>
        <w:rPr>
          <w:rFonts w:ascii="Arial" w:hAnsi="Arial" w:cs="Arial"/>
          <w:color w:val="100954"/>
          <w:bdr w:val="none" w:sz="0" w:space="0" w:color="auto" w:frame="1"/>
          <w:vertAlign w:val="superscript"/>
        </w:rPr>
        <w:t>3</w:t>
      </w:r>
      <w:r>
        <w:rPr>
          <w:rFonts w:ascii="Arial" w:hAnsi="Arial" w:cs="Arial"/>
          <w:color w:val="100954"/>
        </w:rPr>
        <w:t> очищенной воды.</w:t>
      </w:r>
    </w:p>
    <w:p w:rsidR="0012398E" w:rsidRDefault="0012398E" w:rsidP="0012398E">
      <w:pPr>
        <w:pStyle w:val="a3"/>
        <w:spacing w:before="180" w:beforeAutospacing="0" w:after="0" w:afterAutospacing="0"/>
        <w:ind w:firstLine="240"/>
        <w:jc w:val="both"/>
        <w:rPr>
          <w:rFonts w:ascii="Arial" w:hAnsi="Arial" w:cs="Arial"/>
          <w:color w:val="100954"/>
        </w:rPr>
      </w:pPr>
      <w:r>
        <w:rPr>
          <w:rFonts w:ascii="Arial" w:hAnsi="Arial" w:cs="Arial"/>
          <w:color w:val="100954"/>
        </w:rPr>
        <w:t>Дренажные воды установки нетоксичны и их сброс на рельеф и в естественные водоёмы допустим без дополнительной очистки.</w:t>
      </w:r>
    </w:p>
    <w:p w:rsidR="0012398E" w:rsidRDefault="0012398E" w:rsidP="0012398E">
      <w:pPr>
        <w:pStyle w:val="a3"/>
        <w:spacing w:before="180" w:beforeAutospacing="0" w:after="0" w:afterAutospacing="0"/>
        <w:ind w:firstLine="240"/>
        <w:jc w:val="both"/>
        <w:rPr>
          <w:rFonts w:ascii="Arial" w:hAnsi="Arial" w:cs="Arial"/>
          <w:color w:val="100954"/>
        </w:rPr>
      </w:pPr>
      <w:r>
        <w:rPr>
          <w:rFonts w:ascii="Arial" w:hAnsi="Arial" w:cs="Arial"/>
          <w:color w:val="100954"/>
        </w:rPr>
        <w:t>Установка полностью автоматизирована и не требует контроля со стороны пользователя.</w:t>
      </w:r>
    </w:p>
    <w:p w:rsidR="008D7BD3" w:rsidRPr="002663EE" w:rsidRDefault="008D7BD3" w:rsidP="00206264">
      <w:bookmarkStart w:id="0" w:name="_GoBack"/>
      <w:bookmarkEnd w:id="0"/>
    </w:p>
    <w:sectPr w:rsidR="008D7BD3" w:rsidRPr="002663EE" w:rsidSect="001F2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3C"/>
    <w:rsid w:val="00001239"/>
    <w:rsid w:val="00090E79"/>
    <w:rsid w:val="0012398E"/>
    <w:rsid w:val="001F2DFF"/>
    <w:rsid w:val="00206264"/>
    <w:rsid w:val="002663EE"/>
    <w:rsid w:val="002B4857"/>
    <w:rsid w:val="0044131A"/>
    <w:rsid w:val="005961C8"/>
    <w:rsid w:val="00712829"/>
    <w:rsid w:val="007138AE"/>
    <w:rsid w:val="00854357"/>
    <w:rsid w:val="0089653C"/>
    <w:rsid w:val="008D7BD3"/>
    <w:rsid w:val="009A42A5"/>
    <w:rsid w:val="00AC5C61"/>
    <w:rsid w:val="00D84DF6"/>
    <w:rsid w:val="00E96724"/>
    <w:rsid w:val="00F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53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06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tice">
    <w:name w:val="notice"/>
    <w:basedOn w:val="a"/>
    <w:rsid w:val="002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53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06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tice">
    <w:name w:val="notice"/>
    <w:basedOn w:val="a"/>
    <w:rsid w:val="002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Ivan Bykov</cp:lastModifiedBy>
  <cp:revision>14</cp:revision>
  <dcterms:created xsi:type="dcterms:W3CDTF">2019-11-25T06:48:00Z</dcterms:created>
  <dcterms:modified xsi:type="dcterms:W3CDTF">2020-02-07T04:28:00Z</dcterms:modified>
</cp:coreProperties>
</file>