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2B2A" w:rsidRDefault="00AC2B2A" w:rsidP="00AC2B2A">
      <w:pPr>
        <w:pStyle w:val="3"/>
        <w:shd w:val="clear" w:color="auto" w:fill="FFFFFF"/>
        <w:spacing w:before="0" w:beforeAutospacing="0" w:after="0" w:afterAutospacing="0"/>
        <w:rPr>
          <w:rFonts w:ascii="Arial" w:hAnsi="Arial" w:cs="Arial"/>
          <w:b w:val="0"/>
          <w:bCs w:val="0"/>
          <w:color w:val="00B3BD"/>
          <w:sz w:val="36"/>
          <w:szCs w:val="36"/>
        </w:rPr>
      </w:pPr>
      <w:r>
        <w:rPr>
          <w:rFonts w:ascii="Arial" w:hAnsi="Arial" w:cs="Arial"/>
          <w:b w:val="0"/>
          <w:bCs w:val="0"/>
          <w:color w:val="00B3BD"/>
          <w:sz w:val="36"/>
          <w:szCs w:val="36"/>
        </w:rPr>
        <w:t>Технические характеристики</w:t>
      </w:r>
    </w:p>
    <w:p w:rsidR="00AC2B2A" w:rsidRDefault="00AC2B2A" w:rsidP="00AC2B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tbl>
      <w:tblPr>
        <w:tblW w:w="0" w:type="auto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5193"/>
        <w:gridCol w:w="4080"/>
      </w:tblGrid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Рабочая частота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26,5 кГц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Амплитуда смещения рабочего торца волновода-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инструмента в зависимости от типа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20 – 80 мкм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продолжительный с повторно-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кратковременной нагрузкой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Длительность работы одного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20 мин. работы, 20 мин. перерыв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Установка временных интервалов работы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от 10 с до 60 мин. с дискретностью 1 с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Количество акустических узлов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 шт.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Время установления рабочего режима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5 с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Эквивалентный уровень звука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55 дБа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Режим питания: - переменное напряжение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220В, 50Гц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Потребляемая мощность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40 ВА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Габариты генератора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330х330х135 мм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Габариты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135х35 мм</w:t>
            </w:r>
          </w:p>
        </w:tc>
      </w:tr>
      <w:tr w:rsidR="00AC2B2A" w:rsidTr="00AC2B2A"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Масса в комплекте поставки: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- генератора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- акустического узла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6,5 кг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3,5 кг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0,3 кг</w:t>
            </w:r>
          </w:p>
        </w:tc>
      </w:tr>
    </w:tbl>
    <w:p w:rsidR="00AC2B2A" w:rsidRDefault="00AC2B2A" w:rsidP="00AC2B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lastRenderedPageBreak/>
        <w:t> </w:t>
      </w:r>
    </w:p>
    <w:p w:rsidR="00AC2B2A" w:rsidRDefault="00AC2B2A" w:rsidP="00AC2B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p w:rsidR="00AC2B2A" w:rsidRDefault="00AC2B2A" w:rsidP="00AC2B2A">
      <w:pPr>
        <w:pStyle w:val="4"/>
        <w:shd w:val="clear" w:color="auto" w:fill="FFFFFF"/>
        <w:spacing w:before="0"/>
        <w:rPr>
          <w:rFonts w:ascii="Arial" w:hAnsi="Arial" w:cs="Arial"/>
          <w:color w:val="283C93"/>
          <w:sz w:val="27"/>
          <w:szCs w:val="27"/>
        </w:rPr>
      </w:pPr>
      <w:r>
        <w:rPr>
          <w:rFonts w:ascii="Arial" w:hAnsi="Arial" w:cs="Arial"/>
          <w:color w:val="283C93"/>
          <w:sz w:val="27"/>
          <w:szCs w:val="27"/>
        </w:rPr>
        <w:t>Комплект поставки медаппарата УЗ для гинекологии</w:t>
      </w:r>
    </w:p>
    <w:p w:rsidR="00AC2B2A" w:rsidRDefault="00AC2B2A" w:rsidP="00AC2B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tbl>
      <w:tblPr>
        <w:tblW w:w="0" w:type="auto"/>
        <w:jc w:val="center"/>
        <w:shd w:val="clear" w:color="auto" w:fill="FFFFFF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098"/>
        <w:gridCol w:w="2628"/>
        <w:gridCol w:w="9314"/>
        <w:gridCol w:w="830"/>
      </w:tblGrid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Наименование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Волновод-инструмент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Кол-во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Генератор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ультразвуковой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Акустический узел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Представляет собой пьезокерамический преобразователь электрических колебаний в механические, размещенный в цилиндрическом корпусе из пластмассы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Насадки для зеркала Куско: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«Н1»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Используются при санации влагалища и вагинальной части матки, представляют собой полудиск с фторопластовой втулкой для центрирования волновода-инструмента и кронштейном с винтом для крепления на зеркале (насадки трех видов: большие, средние, малые)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«Н2»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«Н3»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Расширители - ограничители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«ВМ»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санации полости матки представляют собой перфорированную конструкцию со сферическим наконечником  и ручкой-трубкой, через которую осуществляется подача лекарственного раствора в зону обработки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«1»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 xml:space="preserve">Для санации влагалища и вагинальной части шейки матки представляют собой перфорированную коническо – </w:t>
            </w:r>
            <w:r>
              <w:rPr>
                <w:rFonts w:ascii="Arial" w:hAnsi="Arial" w:cs="Arial"/>
                <w:color w:val="2E3191"/>
                <w:sz w:val="21"/>
                <w:szCs w:val="21"/>
              </w:rPr>
              <w:lastRenderedPageBreak/>
              <w:t>цилиндрическую конструкцию, снабженную трубкой для подачи лекарственного раствора и фторопластовой втулкой для центрирования волновода-инструмента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>«2»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>«3»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vAlign w:val="center"/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Ограничитель «РП»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санации ран промежности представляет собой усеченный вдоль оси конус с ручкой. При наложении на рану создает открытый с одной стороны объем, позволяет удерживать у раневой поверхности жидкий лекарственный раствор и при помощи волновода-инструмента проводить обработку очага инфекции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gridSpan w:val="4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Набор волноводов – инструментов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«АГ»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152525" cy="304800"/>
                  <wp:effectExtent l="0" t="0" r="9525" b="0"/>
                  <wp:wrapSquare wrapText="bothSides"/>
                  <wp:docPr id="21" name="Рисунок 21" descr="http://www.ckba.net/media/img/old/med_prod_10_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ckba.net/media/img/old/med_prod_10_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52525" cy="304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санации влагалища, вагинальной части шейки матки и внутренней полости шейки матки, вульвы, промежности через жидкий лекарственный раствор (двухполуволновый цилиндрический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стержень со скошенным под углом торцом)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«БГ»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219200" cy="276225"/>
                  <wp:effectExtent l="0" t="0" r="0" b="9525"/>
                  <wp:wrapSquare wrapText="bothSides"/>
                  <wp:docPr id="20" name="Рисунок 20" descr="http://www.ckba.net/media/img/old/med_prod_1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ckba.net/media/img/old/med_prod_16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200" cy="2762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контактной УЗ коагуляции тканей, УЗ дилатации и УЗ санации через промежуточные лекарственные среды тканей, цервикального канала шейки матки, женской уретры и прочего (однополуволновый цилиндрический стержень с торцом в виде полусферы)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«ВГ»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76325" cy="419100"/>
                  <wp:effectExtent l="0" t="0" r="9525" b="0"/>
                  <wp:wrapSquare wrapText="bothSides"/>
                  <wp:docPr id="19" name="Рисунок 19" descr="http://www.ckba.net/media/img/old/med_prod_17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ckba.net/media/img/old/med_prod_17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1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контактной обработки через консистентные и жидкие лекарственные препараты и озвучивания участков очагов инфекции, имеющих неровную поверхность (двухполуволновый цилиндрический стержень с рабочим окончанием в виде прямой чашки)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«ГГ»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47725" cy="485775"/>
                  <wp:effectExtent l="0" t="0" r="9525" b="9525"/>
                  <wp:wrapSquare wrapText="bothSides"/>
                  <wp:docPr id="18" name="Рисунок 18" descr="http://www.ckba.net/media/img/old/med_prod_18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ckba.net/media/img/old/med_prod_18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7725" cy="485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Применяется для контактной обработки через жидкий лекарственный препарат шейки матки, пораженной воспалительным процессом (с рабочим окончанием в виде вогнутой чашки)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>«ДГ»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09650" cy="266700"/>
                  <wp:effectExtent l="0" t="0" r="0" b="0"/>
                  <wp:wrapSquare wrapText="bothSides"/>
                  <wp:docPr id="17" name="Рисунок 17" descr="http://www.ckba.net/media/img/old/med_prod_19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ckba.net/media/img/old/med_prod_19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266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обработки через жидкий лекарственный препарат шейки матки и устья цервикального канала, пораженных воспалительным процессом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«ЕГ»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354455" cy="447040"/>
                  <wp:effectExtent l="0" t="0" r="0" b="0"/>
                  <wp:docPr id="12" name="Рисунок 12" descr="http://www.ckba.net/media/img/old/med_prod_2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 descr="http://www.ckba.net/media/img/old/med_prod_20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4455" cy="4470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введения и распыления лекарственного препарата во влагалище, а также для распыления лекарственного препарата при обработке очага воспаления (волновод-распылитель)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«ЗГ»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</w:rPr>
              <w:drawing>
                <wp:inline distT="0" distB="0" distL="0" distR="0">
                  <wp:extent cx="1437005" cy="316230"/>
                  <wp:effectExtent l="0" t="0" r="0" b="7620"/>
                  <wp:docPr id="11" name="Рисунок 11" descr="http://www.ckba.net/media/img/old/med_prod_2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2" descr="http://www.ckba.net/media/img/old/med_prod_2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005" cy="3162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санации через промежуточный лекарственный препарат тканей молочной железы, вульвы, промежности и прочего. Позволяет озвучивать ткани очага инфекции, имеющие неровную поверхность (со скошенным под углом торцом)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«ЗГ1»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85850" cy="228600"/>
                  <wp:effectExtent l="0" t="0" r="0" b="0"/>
                  <wp:wrapSquare wrapText="bothSides"/>
                  <wp:docPr id="16" name="Рисунок 16" descr="http://www.ckba.net/media/img/old/med_prod_2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ckba.net/media/img/old/med_prod_2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5850" cy="22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Как и волновод «АГ», позволяет озвучивать более отдаленные участки очага инфекции (трехполуволновый цилиндрический стержень с торцом в виде полусферы)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«ИГ»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76325" cy="409575"/>
                  <wp:effectExtent l="0" t="0" r="9525" b="9525"/>
                  <wp:wrapSquare wrapText="bothSides"/>
                  <wp:docPr id="15" name="Рисунок 15" descr="http://www.ckba.net/media/img/old/med_prod_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ckba.net/media/img/old/med_prod_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76325" cy="409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контактной обработки влагалищной части шейки матки и устья цервикального канала, пораженных воспалительным процессом (с торцом грибообразной формы)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«МГ»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1019175" cy="238125"/>
                  <wp:effectExtent l="0" t="0" r="9525" b="9525"/>
                  <wp:wrapSquare wrapText="bothSides"/>
                  <wp:docPr id="14" name="Рисунок 14" descr="http://www.ckba.net/media/img/old/med_prod_24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http://www.ckba.net/media/img/old/med_prod_24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9175" cy="238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УЗ санации через промежуточный лекарственный раствор тканей влагалища, полости матки, вульвы, промежности, молочной железы (с торцом в виде полусферы)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2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«СГ»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noProof/>
                <w:color w:val="2E3191"/>
                <w:sz w:val="21"/>
                <w:szCs w:val="21"/>
                <w:lang w:eastAsia="ru-RU"/>
              </w:rPr>
              <w:drawing>
                <wp:anchor distT="0" distB="0" distL="0" distR="0" simplePos="0" relativeHeight="251658240" behindDoc="0" locked="0" layoutInCell="1" allowOverlap="0">
                  <wp:simplePos x="0" y="0"/>
                  <wp:positionH relativeFrom="column">
                    <wp:align>left</wp:align>
                  </wp:positionH>
                  <wp:positionV relativeFrom="line">
                    <wp:posOffset>0</wp:posOffset>
                  </wp:positionV>
                  <wp:extent cx="895350" cy="381000"/>
                  <wp:effectExtent l="0" t="0" r="0" b="0"/>
                  <wp:wrapSquare wrapText="bothSides"/>
                  <wp:docPr id="13" name="Рисунок 13" descr="http://www.ckba.net/media/img/old/med_prod_25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 descr="http://www.ckba.net/media/img/old/med_prod_25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350" cy="381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Для рассечения мягких тканей, хрящей, удаления грануляции, иссечения малых опухолей, прижигания мягких тканей и остановки кровотечений (в виде скальпеля)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Паспорт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  <w:tr w:rsidR="00AC2B2A" w:rsidTr="00AC2B2A">
        <w:trPr>
          <w:jc w:val="center"/>
        </w:trPr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lastRenderedPageBreak/>
              <w:t>Методические</w:t>
            </w:r>
          </w:p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рекомендации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color w:val="2E3191"/>
                <w:sz w:val="21"/>
                <w:szCs w:val="21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6" w:space="0" w:color="CCCCCC"/>
              <w:right w:val="nil"/>
            </w:tcBorders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hideMark/>
          </w:tcPr>
          <w:p w:rsidR="00AC2B2A" w:rsidRDefault="00AC2B2A">
            <w:pPr>
              <w:pStyle w:val="a3"/>
              <w:spacing w:before="0" w:beforeAutospacing="0" w:after="0" w:afterAutospacing="0" w:line="294" w:lineRule="atLeast"/>
              <w:jc w:val="center"/>
              <w:rPr>
                <w:rFonts w:ascii="Arial" w:hAnsi="Arial" w:cs="Arial"/>
                <w:color w:val="2E3191"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color w:val="2E3191"/>
                <w:sz w:val="21"/>
                <w:szCs w:val="21"/>
              </w:rPr>
              <w:t>1</w:t>
            </w:r>
          </w:p>
        </w:tc>
      </w:tr>
    </w:tbl>
    <w:p w:rsidR="00AC2B2A" w:rsidRDefault="00AC2B2A" w:rsidP="00AC2B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 </w:t>
      </w:r>
    </w:p>
    <w:p w:rsidR="00AC2B2A" w:rsidRDefault="00AC2B2A" w:rsidP="00AC2B2A">
      <w:pPr>
        <w:pStyle w:val="a3"/>
        <w:shd w:val="clear" w:color="auto" w:fill="FFFFFF"/>
        <w:spacing w:before="0" w:beforeAutospacing="0" w:after="0" w:afterAutospacing="0" w:line="294" w:lineRule="atLeast"/>
        <w:rPr>
          <w:rFonts w:ascii="Arial" w:hAnsi="Arial" w:cs="Arial"/>
          <w:color w:val="2E3191"/>
          <w:sz w:val="21"/>
          <w:szCs w:val="21"/>
        </w:rPr>
      </w:pPr>
      <w:r>
        <w:rPr>
          <w:rFonts w:ascii="Arial" w:hAnsi="Arial" w:cs="Arial"/>
          <w:color w:val="2E3191"/>
          <w:sz w:val="21"/>
          <w:szCs w:val="21"/>
        </w:rPr>
        <w:t>Гарантийный срок эксплуатации 12 месяцев со дня продажи аппарата.</w:t>
      </w:r>
    </w:p>
    <w:p w:rsidR="00591AAF" w:rsidRPr="002D214E" w:rsidRDefault="00591AAF" w:rsidP="002D214E">
      <w:bookmarkStart w:id="0" w:name="_GoBack"/>
      <w:bookmarkEnd w:id="0"/>
    </w:p>
    <w:sectPr w:rsidR="00591AAF" w:rsidRPr="002D214E" w:rsidSect="003077E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442C18"/>
    <w:multiLevelType w:val="multilevel"/>
    <w:tmpl w:val="84F4EA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58D7C06"/>
    <w:multiLevelType w:val="multilevel"/>
    <w:tmpl w:val="659C9F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63C4371"/>
    <w:multiLevelType w:val="multilevel"/>
    <w:tmpl w:val="09E868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105686F"/>
    <w:multiLevelType w:val="multilevel"/>
    <w:tmpl w:val="53E03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4410C28"/>
    <w:multiLevelType w:val="multilevel"/>
    <w:tmpl w:val="3468DF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59F71F7"/>
    <w:multiLevelType w:val="multilevel"/>
    <w:tmpl w:val="DFF427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0BF507B"/>
    <w:multiLevelType w:val="multilevel"/>
    <w:tmpl w:val="97C02E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EDA7DAC"/>
    <w:multiLevelType w:val="multilevel"/>
    <w:tmpl w:val="13B692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DF44601"/>
    <w:multiLevelType w:val="multilevel"/>
    <w:tmpl w:val="99803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4E2646DB"/>
    <w:multiLevelType w:val="multilevel"/>
    <w:tmpl w:val="18E689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500A5599"/>
    <w:multiLevelType w:val="multilevel"/>
    <w:tmpl w:val="4EB60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2555D00"/>
    <w:multiLevelType w:val="multilevel"/>
    <w:tmpl w:val="3A401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52AE2962"/>
    <w:multiLevelType w:val="multilevel"/>
    <w:tmpl w:val="960833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42D1787"/>
    <w:multiLevelType w:val="multilevel"/>
    <w:tmpl w:val="B4B404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600622F5"/>
    <w:multiLevelType w:val="multilevel"/>
    <w:tmpl w:val="76CE4C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6DF9407E"/>
    <w:multiLevelType w:val="multilevel"/>
    <w:tmpl w:val="C16E1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"/>
  </w:num>
  <w:num w:numId="3">
    <w:abstractNumId w:val="10"/>
  </w:num>
  <w:num w:numId="4">
    <w:abstractNumId w:val="6"/>
  </w:num>
  <w:num w:numId="5">
    <w:abstractNumId w:val="8"/>
  </w:num>
  <w:num w:numId="6">
    <w:abstractNumId w:val="13"/>
  </w:num>
  <w:num w:numId="7">
    <w:abstractNumId w:val="14"/>
  </w:num>
  <w:num w:numId="8">
    <w:abstractNumId w:val="15"/>
  </w:num>
  <w:num w:numId="9">
    <w:abstractNumId w:val="9"/>
  </w:num>
  <w:num w:numId="10">
    <w:abstractNumId w:val="5"/>
  </w:num>
  <w:num w:numId="11">
    <w:abstractNumId w:val="11"/>
  </w:num>
  <w:num w:numId="12">
    <w:abstractNumId w:val="4"/>
  </w:num>
  <w:num w:numId="13">
    <w:abstractNumId w:val="12"/>
  </w:num>
  <w:num w:numId="14">
    <w:abstractNumId w:val="0"/>
  </w:num>
  <w:num w:numId="15">
    <w:abstractNumId w:val="2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9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CDE"/>
    <w:rsid w:val="0001636B"/>
    <w:rsid w:val="000714C2"/>
    <w:rsid w:val="000811CA"/>
    <w:rsid w:val="00091FED"/>
    <w:rsid w:val="000D5BA1"/>
    <w:rsid w:val="001254E1"/>
    <w:rsid w:val="001B28A4"/>
    <w:rsid w:val="001F34DD"/>
    <w:rsid w:val="002D214E"/>
    <w:rsid w:val="003077E6"/>
    <w:rsid w:val="003301DF"/>
    <w:rsid w:val="003363B0"/>
    <w:rsid w:val="0043601E"/>
    <w:rsid w:val="004905BA"/>
    <w:rsid w:val="004E6CDE"/>
    <w:rsid w:val="00504F6E"/>
    <w:rsid w:val="0054228A"/>
    <w:rsid w:val="00567928"/>
    <w:rsid w:val="005904B5"/>
    <w:rsid w:val="00591AAF"/>
    <w:rsid w:val="005E0630"/>
    <w:rsid w:val="00670F79"/>
    <w:rsid w:val="00694EB6"/>
    <w:rsid w:val="00727619"/>
    <w:rsid w:val="00750584"/>
    <w:rsid w:val="007A6D40"/>
    <w:rsid w:val="007F3C8E"/>
    <w:rsid w:val="00800653"/>
    <w:rsid w:val="00837898"/>
    <w:rsid w:val="00846D17"/>
    <w:rsid w:val="00912EDE"/>
    <w:rsid w:val="00931C0A"/>
    <w:rsid w:val="00983551"/>
    <w:rsid w:val="00983CDA"/>
    <w:rsid w:val="00AA0115"/>
    <w:rsid w:val="00AC2B2A"/>
    <w:rsid w:val="00AC7690"/>
    <w:rsid w:val="00CB0DBC"/>
    <w:rsid w:val="00CD7F13"/>
    <w:rsid w:val="00DA3B3A"/>
    <w:rsid w:val="00DB555B"/>
    <w:rsid w:val="00E355B6"/>
    <w:rsid w:val="00EF640F"/>
    <w:rsid w:val="00F04668"/>
    <w:rsid w:val="00F62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A6D4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3077E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714C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0DBC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D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276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7619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0D5BA1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3077E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A6D4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0714C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first">
    <w:name w:val="first"/>
    <w:basedOn w:val="a"/>
    <w:rsid w:val="005679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uiPriority w:val="99"/>
    <w:unhideWhenUsed/>
    <w:rsid w:val="007505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8">
    <w:name w:val="Основной текст с отступом Знак"/>
    <w:basedOn w:val="a0"/>
    <w:link w:val="a7"/>
    <w:uiPriority w:val="99"/>
    <w:rsid w:val="00750584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CB0DBC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106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051762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870893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12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674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098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84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283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70795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0662293">
              <w:marLeft w:val="0"/>
              <w:marRight w:val="0"/>
              <w:marTop w:val="22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58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072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86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8103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60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4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748735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673926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22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18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97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213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19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244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6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81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441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75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84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601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4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098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75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6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42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9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15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3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8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87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10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4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163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0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811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696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712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79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761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564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447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9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83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88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1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78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625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617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7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81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55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25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54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9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7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image" Target="media/image7.jpe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1.jpeg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webSettings" Target="webSettings.xml"/><Relationship Id="rId15" Type="http://schemas.openxmlformats.org/officeDocument/2006/relationships/image" Target="media/image10.jpeg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image" Target="media/image9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5</Pages>
  <Words>651</Words>
  <Characters>3717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Ivan Bykov</cp:lastModifiedBy>
  <cp:revision>57</cp:revision>
  <dcterms:created xsi:type="dcterms:W3CDTF">2020-04-05T16:59:00Z</dcterms:created>
  <dcterms:modified xsi:type="dcterms:W3CDTF">2020-04-10T06:45:00Z</dcterms:modified>
</cp:coreProperties>
</file>