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0B" w:rsidRDefault="00565D0B" w:rsidP="00565D0B">
      <w:pPr>
        <w:pStyle w:val="3"/>
        <w:shd w:val="clear" w:color="auto" w:fill="F4F7F9"/>
        <w:spacing w:before="0" w:beforeAutospacing="0" w:after="252" w:afterAutospacing="0" w:line="288" w:lineRule="atLeast"/>
        <w:rPr>
          <w:rFonts w:ascii="Arial" w:hAnsi="Arial" w:cs="Arial"/>
          <w:b w:val="0"/>
          <w:bCs w:val="0"/>
          <w:color w:val="667984"/>
          <w:sz w:val="37"/>
          <w:szCs w:val="37"/>
        </w:rPr>
      </w:pPr>
      <w:r>
        <w:rPr>
          <w:rFonts w:ascii="Arial" w:hAnsi="Arial" w:cs="Arial"/>
          <w:b w:val="0"/>
          <w:bCs w:val="0"/>
          <w:color w:val="667984"/>
          <w:sz w:val="37"/>
          <w:szCs w:val="37"/>
        </w:rPr>
        <w:t>Технические характеристики материала</w:t>
      </w:r>
    </w:p>
    <w:tbl>
      <w:tblPr>
        <w:tblW w:w="5000" w:type="pct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4F7F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4111"/>
        <w:gridCol w:w="2118"/>
        <w:gridCol w:w="2532"/>
        <w:gridCol w:w="2191"/>
        <w:gridCol w:w="2826"/>
      </w:tblGrid>
      <w:tr w:rsidR="00565D0B" w:rsidTr="00565D0B">
        <w:trPr>
          <w:trHeight w:val="750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№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Наименование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ткани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Состав,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Ширина,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Плотность,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  <w:t>г/м</w:t>
            </w:r>
            <w:proofErr w:type="gram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40%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.э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ф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60%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140±5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40%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.э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ф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60%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(расширенная)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 xml:space="preserve">40% </w:t>
            </w:r>
            <w:proofErr w:type="spellStart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.э</w:t>
            </w:r>
            <w:proofErr w:type="gramEnd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ф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 xml:space="preserve">60% </w:t>
            </w:r>
            <w:proofErr w:type="spellStart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95±1,5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190±10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40%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.э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ф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60%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(расширенная)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 xml:space="preserve">40% </w:t>
            </w:r>
            <w:proofErr w:type="spellStart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.э</w:t>
            </w:r>
            <w:proofErr w:type="gramEnd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ф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br/>
            </w: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 xml:space="preserve">60% </w:t>
            </w:r>
            <w:proofErr w:type="spellStart"/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6"/>
                <w:rFonts w:ascii="Arial" w:hAnsi="Arial" w:cs="Arial"/>
                <w:color w:val="333333"/>
                <w:sz w:val="21"/>
                <w:szCs w:val="21"/>
              </w:rPr>
              <w:t>95±1,5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40%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п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.э</w:t>
            </w:r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ф</w:t>
            </w:r>
            <w:proofErr w:type="spellEnd"/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 xml:space="preserve">60% </w:t>
            </w:r>
            <w:proofErr w:type="spell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100%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200±10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100%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220±10</w:t>
            </w:r>
          </w:p>
        </w:tc>
      </w:tr>
      <w:tr w:rsidR="00565D0B" w:rsidTr="00565D0B">
        <w:trPr>
          <w:trHeight w:val="55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Двунитка </w:t>
            </w:r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суровая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100% </w:t>
            </w:r>
            <w:proofErr w:type="spellStart"/>
            <w:proofErr w:type="gramStart"/>
            <w:r>
              <w:rPr>
                <w:rFonts w:ascii="Arial" w:hAnsi="Arial" w:cs="Arial"/>
                <w:color w:val="333333"/>
                <w:sz w:val="21"/>
                <w:szCs w:val="21"/>
              </w:rPr>
              <w:t>х.б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90±1,5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9"/>
            <w:vAlign w:val="center"/>
            <w:hideMark/>
          </w:tcPr>
          <w:p w:rsidR="00565D0B" w:rsidRDefault="00565D0B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240±10</w:t>
            </w:r>
          </w:p>
        </w:tc>
      </w:tr>
    </w:tbl>
    <w:p w:rsidR="00565D0B" w:rsidRDefault="00565D0B" w:rsidP="00565D0B">
      <w:pPr>
        <w:pStyle w:val="a3"/>
        <w:shd w:val="clear" w:color="auto" w:fill="F4F7F9"/>
        <w:spacing w:before="0" w:beforeAutospacing="0" w:after="3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565D0B" w:rsidRDefault="00565D0B" w:rsidP="00565D0B">
      <w:pPr>
        <w:shd w:val="clear" w:color="auto" w:fill="F4F7F9"/>
        <w:spacing w:after="48" w:line="288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noProof/>
          <w:color w:val="49A6D1"/>
          <w:sz w:val="27"/>
          <w:szCs w:val="27"/>
          <w:lang w:eastAsia="ru-RU"/>
        </w:rPr>
        <w:lastRenderedPageBreak/>
        <w:drawing>
          <wp:inline distT="0" distB="0" distL="0" distR="0">
            <wp:extent cx="1430020" cy="1430020"/>
            <wp:effectExtent l="0" t="0" r="0" b="0"/>
            <wp:docPr id="3" name="Рисунок 3" descr="Двунитка суровая (арт.102)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вунитка суровая (арт.102)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0B" w:rsidRDefault="00565D0B" w:rsidP="00565D0B">
      <w:pPr>
        <w:shd w:val="clear" w:color="auto" w:fill="F4F7F9"/>
        <w:spacing w:after="360" w:line="240" w:lineRule="auto"/>
        <w:ind w:left="720"/>
        <w:jc w:val="center"/>
        <w:rPr>
          <w:rFonts w:ascii="Georgia" w:hAnsi="Georgia" w:cs="Arial"/>
          <w:color w:val="666666"/>
          <w:sz w:val="21"/>
          <w:szCs w:val="21"/>
        </w:rPr>
      </w:pPr>
      <w:r>
        <w:rPr>
          <w:rFonts w:ascii="Georgia" w:hAnsi="Georgia" w:cs="Arial"/>
          <w:color w:val="666666"/>
          <w:sz w:val="21"/>
          <w:szCs w:val="21"/>
        </w:rPr>
        <w:t xml:space="preserve">Двунитка </w:t>
      </w:r>
      <w:proofErr w:type="gramStart"/>
      <w:r>
        <w:rPr>
          <w:rFonts w:ascii="Georgia" w:hAnsi="Georgia" w:cs="Arial"/>
          <w:color w:val="666666"/>
          <w:sz w:val="21"/>
          <w:szCs w:val="21"/>
        </w:rPr>
        <w:t>суровая</w:t>
      </w:r>
      <w:proofErr w:type="gramEnd"/>
      <w:r>
        <w:rPr>
          <w:rFonts w:ascii="Georgia" w:hAnsi="Georgia" w:cs="Arial"/>
          <w:color w:val="666666"/>
          <w:sz w:val="21"/>
          <w:szCs w:val="21"/>
        </w:rPr>
        <w:t xml:space="preserve"> (арт.102)</w:t>
      </w:r>
    </w:p>
    <w:p w:rsidR="00565D0B" w:rsidRDefault="00565D0B" w:rsidP="00565D0B">
      <w:pPr>
        <w:shd w:val="clear" w:color="auto" w:fill="F4F7F9"/>
        <w:spacing w:after="48" w:line="288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noProof/>
          <w:color w:val="49A6D1"/>
          <w:sz w:val="27"/>
          <w:szCs w:val="27"/>
          <w:lang w:eastAsia="ru-RU"/>
        </w:rPr>
        <w:drawing>
          <wp:inline distT="0" distB="0" distL="0" distR="0">
            <wp:extent cx="1430020" cy="1430020"/>
            <wp:effectExtent l="0" t="0" r="0" b="0"/>
            <wp:docPr id="2" name="Рисунок 2" descr="Двунитка суровая (арт.104)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вунитка суровая (арт.104)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0B" w:rsidRDefault="00565D0B" w:rsidP="00565D0B">
      <w:pPr>
        <w:shd w:val="clear" w:color="auto" w:fill="F4F7F9"/>
        <w:spacing w:after="360" w:line="240" w:lineRule="auto"/>
        <w:ind w:left="720"/>
        <w:jc w:val="center"/>
        <w:rPr>
          <w:rFonts w:ascii="Georgia" w:hAnsi="Georgia" w:cs="Arial"/>
          <w:color w:val="666666"/>
          <w:sz w:val="21"/>
          <w:szCs w:val="21"/>
        </w:rPr>
      </w:pPr>
      <w:r>
        <w:rPr>
          <w:rFonts w:ascii="Georgia" w:hAnsi="Georgia" w:cs="Arial"/>
          <w:color w:val="666666"/>
          <w:sz w:val="21"/>
          <w:szCs w:val="21"/>
        </w:rPr>
        <w:t>Ткани суровые</w:t>
      </w:r>
    </w:p>
    <w:p w:rsidR="00565D0B" w:rsidRDefault="00565D0B" w:rsidP="00565D0B">
      <w:pPr>
        <w:shd w:val="clear" w:color="auto" w:fill="F4F7F9"/>
        <w:spacing w:before="150" w:after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 w:type="textWrapping" w:clear="all"/>
      </w:r>
    </w:p>
    <w:p w:rsidR="00565D0B" w:rsidRDefault="00565D0B" w:rsidP="00565D0B">
      <w:pPr>
        <w:shd w:val="clear" w:color="auto" w:fill="F4F7F9"/>
        <w:spacing w:after="48" w:line="288" w:lineRule="atLeast"/>
        <w:jc w:val="center"/>
        <w:rPr>
          <w:rFonts w:ascii="Arial" w:hAnsi="Arial" w:cs="Arial"/>
          <w:color w:val="191919"/>
          <w:sz w:val="27"/>
          <w:szCs w:val="27"/>
        </w:rPr>
      </w:pPr>
      <w:r>
        <w:rPr>
          <w:rFonts w:ascii="Arial" w:hAnsi="Arial" w:cs="Arial"/>
          <w:noProof/>
          <w:color w:val="49A6D1"/>
          <w:sz w:val="27"/>
          <w:szCs w:val="27"/>
          <w:lang w:eastAsia="ru-RU"/>
        </w:rPr>
        <w:drawing>
          <wp:inline distT="0" distB="0" distL="0" distR="0">
            <wp:extent cx="1430020" cy="1430020"/>
            <wp:effectExtent l="0" t="0" r="0" b="0"/>
            <wp:docPr id="1" name="Рисунок 1" descr="Двунитка суровая (арт.107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вунитка суровая (арт.107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911" w:rsidRPr="00565D0B" w:rsidRDefault="00565D0B" w:rsidP="00565D0B">
      <w:pPr>
        <w:shd w:val="clear" w:color="auto" w:fill="F4F7F9"/>
        <w:spacing w:after="360" w:line="240" w:lineRule="auto"/>
        <w:ind w:left="720"/>
        <w:jc w:val="center"/>
        <w:rPr>
          <w:rFonts w:ascii="Georgia" w:hAnsi="Georgia" w:cs="Arial"/>
          <w:color w:val="666666"/>
          <w:sz w:val="21"/>
          <w:szCs w:val="21"/>
        </w:rPr>
      </w:pPr>
      <w:r>
        <w:rPr>
          <w:rFonts w:ascii="Georgia" w:hAnsi="Georgia" w:cs="Arial"/>
          <w:color w:val="666666"/>
          <w:sz w:val="21"/>
          <w:szCs w:val="21"/>
        </w:rPr>
        <w:t>Двунитка суровая (арт.107)</w:t>
      </w:r>
      <w:bookmarkStart w:id="0" w:name="_GoBack"/>
      <w:bookmarkEnd w:id="0"/>
    </w:p>
    <w:sectPr w:rsidR="00680911" w:rsidRPr="00565D0B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5"/>
  </w:num>
  <w:num w:numId="4">
    <w:abstractNumId w:val="9"/>
  </w:num>
  <w:num w:numId="5">
    <w:abstractNumId w:val="13"/>
  </w:num>
  <w:num w:numId="6">
    <w:abstractNumId w:val="18"/>
  </w:num>
  <w:num w:numId="7">
    <w:abstractNumId w:val="21"/>
  </w:num>
  <w:num w:numId="8">
    <w:abstractNumId w:val="22"/>
  </w:num>
  <w:num w:numId="9">
    <w:abstractNumId w:val="14"/>
  </w:num>
  <w:num w:numId="10">
    <w:abstractNumId w:val="7"/>
  </w:num>
  <w:num w:numId="11">
    <w:abstractNumId w:val="16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20"/>
  </w:num>
  <w:num w:numId="18">
    <w:abstractNumId w:val="19"/>
  </w:num>
  <w:num w:numId="19">
    <w:abstractNumId w:val="1"/>
  </w:num>
  <w:num w:numId="20">
    <w:abstractNumId w:val="8"/>
  </w:num>
  <w:num w:numId="21">
    <w:abstractNumId w:val="23"/>
  </w:num>
  <w:num w:numId="22">
    <w:abstractNumId w:val="10"/>
  </w:num>
  <w:num w:numId="23">
    <w:abstractNumId w:val="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B3CE7"/>
    <w:rsid w:val="000D5BA1"/>
    <w:rsid w:val="000F1234"/>
    <w:rsid w:val="001254E1"/>
    <w:rsid w:val="001B28A4"/>
    <w:rsid w:val="001D0696"/>
    <w:rsid w:val="001D3FAF"/>
    <w:rsid w:val="001F34DD"/>
    <w:rsid w:val="001F578B"/>
    <w:rsid w:val="00215D35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65D0B"/>
    <w:rsid w:val="00567928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abitex.ru/wp-content/uploads/2011/10/dvunitka_art102.jp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abitex.ru/wp-content/uploads/2011/10/dvunitka_art107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fabitex.ru/wp-content/uploads/2011/10/dvunitka_art10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C999-4641-42BA-B73D-15B4D7C7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81</cp:revision>
  <dcterms:created xsi:type="dcterms:W3CDTF">2020-04-05T16:59:00Z</dcterms:created>
  <dcterms:modified xsi:type="dcterms:W3CDTF">2020-04-20T05:16:00Z</dcterms:modified>
</cp:coreProperties>
</file>