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573"/>
        <w:gridCol w:w="2625"/>
        <w:gridCol w:w="2625"/>
      </w:tblGrid>
      <w:tr w:rsidR="0051425C" w:rsidRPr="0051425C" w:rsidTr="005142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Диапазон измерений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Нижний диапазон</w:t>
            </w: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br/>
              <w:t>Верхний диапазон*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Углерод</w:t>
            </w: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br/>
              <w:t>0 ppm – 0.2%</w:t>
            </w: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br/>
              <w:t>0.2% – 6%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Сера</w:t>
            </w: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br/>
              <w:t>0 ppm – 0.3%</w:t>
            </w: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br/>
              <w:t>0.3% – 30%</w:t>
            </w:r>
          </w:p>
        </w:tc>
      </w:tr>
      <w:tr w:rsidR="0051425C" w:rsidRPr="0051425C" w:rsidTr="0051425C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      * отображаемый верхний диапазон до 100% при варьировании навески пробы</w:t>
            </w:r>
          </w:p>
        </w:tc>
      </w:tr>
      <w:tr w:rsidR="0051425C" w:rsidRPr="0051425C" w:rsidTr="005142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Чувствительность / погрешность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0.1 ppm / ± 0.5 ppm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0.1 ppm / ± 0.8 ppm</w:t>
            </w:r>
          </w:p>
        </w:tc>
      </w:tr>
      <w:tr w:rsidR="0051425C" w:rsidRPr="0051425C" w:rsidTr="005142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Печь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 Управляемая ПК индукционная печь. Мощность 2.2 кВА, 19.5 Мгц, 2200°С</w:t>
            </w:r>
          </w:p>
        </w:tc>
      </w:tr>
      <w:tr w:rsidR="0051425C" w:rsidRPr="0051425C" w:rsidTr="005142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Метод детектирования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Твердотельная ИК абсорбция (ИК ячейка), до 4 независимых детекторов</w:t>
            </w:r>
          </w:p>
        </w:tc>
      </w:tr>
      <w:tr w:rsidR="0051425C" w:rsidRPr="0051425C" w:rsidTr="005142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Типичная навеска / время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 500 мг – 1 г / 50 сек</w:t>
            </w:r>
          </w:p>
        </w:tc>
      </w:tr>
      <w:tr w:rsidR="0051425C" w:rsidRPr="0051425C" w:rsidTr="005142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Реагенты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 Безводный перхлорат магния, гидроксид натрия, редкоземельный оксид меди</w:t>
            </w:r>
          </w:p>
        </w:tc>
      </w:tr>
      <w:tr w:rsidR="0051425C" w:rsidRPr="0051425C" w:rsidTr="005142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Газ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 Кислород 3.0, 2 атм., сжатый воздух, 6 атм. (безмасляный)</w:t>
            </w:r>
          </w:p>
        </w:tc>
      </w:tr>
      <w:tr w:rsidR="0051425C" w:rsidRPr="0051425C" w:rsidTr="005142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Подключение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 230 В (± 10%), 50/60 Гц, 16 А, 3.0 кВА макс.</w:t>
            </w:r>
          </w:p>
        </w:tc>
      </w:tr>
      <w:tr w:rsidR="0051425C" w:rsidRPr="0051425C" w:rsidTr="005142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Габариты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425C" w:rsidRPr="0051425C" w:rsidRDefault="0051425C" w:rsidP="0051425C">
            <w:pPr>
              <w:spacing w:after="0" w:line="240" w:lineRule="auto"/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</w:pPr>
            <w:r w:rsidRPr="0051425C">
              <w:rPr>
                <w:rFonts w:ascii="Arial" w:eastAsia="Times New Roman" w:hAnsi="Arial" w:cs="Arial"/>
                <w:color w:val="3D3D3D"/>
                <w:sz w:val="21"/>
                <w:szCs w:val="21"/>
                <w:lang w:eastAsia="ru-RU"/>
              </w:rPr>
              <w:t>  670х870х800 мм, 130 кг</w:t>
            </w:r>
          </w:p>
        </w:tc>
      </w:tr>
    </w:tbl>
    <w:p w:rsidR="00591AAF" w:rsidRPr="0047590D" w:rsidRDefault="00591AAF" w:rsidP="0047590D">
      <w:bookmarkStart w:id="0" w:name="_GoBack"/>
      <w:bookmarkEnd w:id="0"/>
    </w:p>
    <w:sectPr w:rsidR="00591AAF" w:rsidRPr="0047590D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125BDA"/>
    <w:rsid w:val="0019528C"/>
    <w:rsid w:val="00350AAF"/>
    <w:rsid w:val="00442681"/>
    <w:rsid w:val="0047590D"/>
    <w:rsid w:val="00504F6E"/>
    <w:rsid w:val="0051425C"/>
    <w:rsid w:val="00591AAF"/>
    <w:rsid w:val="006370D7"/>
    <w:rsid w:val="0093004B"/>
    <w:rsid w:val="009C3F0F"/>
    <w:rsid w:val="00B12FC7"/>
    <w:rsid w:val="00DB555B"/>
    <w:rsid w:val="00E016F6"/>
    <w:rsid w:val="00E65E56"/>
    <w:rsid w:val="00E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14</cp:revision>
  <dcterms:created xsi:type="dcterms:W3CDTF">2020-04-11T23:43:00Z</dcterms:created>
  <dcterms:modified xsi:type="dcterms:W3CDTF">2020-05-06T05:27:00Z</dcterms:modified>
</cp:coreProperties>
</file>