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B3" w:rsidRPr="006C77B3" w:rsidRDefault="006C77B3" w:rsidP="006C77B3">
      <w:pPr>
        <w:shd w:val="clear" w:color="auto" w:fill="FFFFFF"/>
        <w:spacing w:before="255" w:after="255" w:line="240" w:lineRule="auto"/>
        <w:ind w:left="255" w:right="255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proofErr w:type="gramStart"/>
      <w:r w:rsidRPr="006C77B3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Технические характеристики: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>питание                                                                     220В/50Гц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>потребляемая мощность, Вт                                         не более 60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>время нагрева теплообменника, мин.                           не более 2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>диапазон регулирования температуры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>теплообменника, ºС                                                    37…41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 xml:space="preserve">длина </w:t>
      </w:r>
      <w:proofErr w:type="spellStart"/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t>инфузионного</w:t>
      </w:r>
      <w:proofErr w:type="spellEnd"/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проводника внутри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>теплообменника, см                                                     70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>температура отключения нагревателя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>с подачей сигнала тревоги, ºС                                      42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>тип защиты, не ниже                                                    2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>степень защиты от поражения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>электричеством, не ниже                                              BF, защита от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 xml:space="preserve">                                                             воздействия </w:t>
      </w:r>
      <w:proofErr w:type="spellStart"/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t>дефибрилятора</w:t>
      </w:r>
      <w:proofErr w:type="spellEnd"/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 xml:space="preserve">степень </w:t>
      </w:r>
      <w:proofErr w:type="spellStart"/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t>влагозащищенности</w:t>
      </w:r>
      <w:proofErr w:type="spellEnd"/>
      <w:proofErr w:type="gramEnd"/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t>, не ниже                            IPX2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 xml:space="preserve">диаметр трубки </w:t>
      </w:r>
      <w:proofErr w:type="spellStart"/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t>инфузионного</w:t>
      </w:r>
      <w:proofErr w:type="spellEnd"/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проводника, </w:t>
      </w:r>
      <w:proofErr w:type="gramStart"/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t>мм</w:t>
      </w:r>
      <w:proofErr w:type="gramEnd"/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t>              4...5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>габариты блока управления (</w:t>
      </w:r>
      <w:proofErr w:type="spellStart"/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t>ШхГхВ</w:t>
      </w:r>
      <w:proofErr w:type="spellEnd"/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t>), мм                      110х150х100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>габариты нагревательного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>контура-теплообменника (</w:t>
      </w:r>
      <w:proofErr w:type="spellStart"/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t>ШхГхВ</w:t>
      </w:r>
      <w:proofErr w:type="spellEnd"/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t>), мм                           120х130х30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>вес аппарата в комплекте кг, не более                          1,5</w:t>
      </w:r>
      <w:r w:rsidRPr="006C77B3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  <w:t>вес нагревательного элемента кг, не более                   0,55</w:t>
      </w:r>
    </w:p>
    <w:p w:rsidR="00AC3399" w:rsidRPr="006C77B3" w:rsidRDefault="00AC3399" w:rsidP="006C77B3">
      <w:bookmarkStart w:id="0" w:name="_GoBack"/>
      <w:bookmarkEnd w:id="0"/>
    </w:p>
    <w:sectPr w:rsidR="00AC3399" w:rsidRPr="006C77B3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277" w:rsidRDefault="00602277" w:rsidP="004522AA">
      <w:pPr>
        <w:spacing w:after="0" w:line="240" w:lineRule="auto"/>
      </w:pPr>
      <w:r>
        <w:separator/>
      </w:r>
    </w:p>
  </w:endnote>
  <w:endnote w:type="continuationSeparator" w:id="0">
    <w:p w:rsidR="00602277" w:rsidRDefault="00602277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277" w:rsidRDefault="00602277" w:rsidP="004522AA">
      <w:pPr>
        <w:spacing w:after="0" w:line="240" w:lineRule="auto"/>
      </w:pPr>
      <w:r>
        <w:separator/>
      </w:r>
    </w:p>
  </w:footnote>
  <w:footnote w:type="continuationSeparator" w:id="0">
    <w:p w:rsidR="00602277" w:rsidRDefault="00602277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52E8B"/>
    <w:rsid w:val="000746D9"/>
    <w:rsid w:val="000811CA"/>
    <w:rsid w:val="000904EB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91369"/>
    <w:rsid w:val="007A0215"/>
    <w:rsid w:val="007A4BC0"/>
    <w:rsid w:val="007D2B8D"/>
    <w:rsid w:val="007F033E"/>
    <w:rsid w:val="008068B6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C3F0F"/>
    <w:rsid w:val="009C3F46"/>
    <w:rsid w:val="00A01064"/>
    <w:rsid w:val="00A60FB5"/>
    <w:rsid w:val="00A6225C"/>
    <w:rsid w:val="00A65A47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151</cp:revision>
  <dcterms:created xsi:type="dcterms:W3CDTF">2020-04-11T23:43:00Z</dcterms:created>
  <dcterms:modified xsi:type="dcterms:W3CDTF">2020-07-07T04:23:00Z</dcterms:modified>
</cp:coreProperties>
</file>