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6"/>
        <w:gridCol w:w="4076"/>
        <w:gridCol w:w="5435"/>
      </w:tblGrid>
      <w:tr w:rsidR="003B2F3C" w:rsidRPr="003B2F3C" w14:paraId="619198A3" w14:textId="77777777" w:rsidTr="003B2F3C">
        <w:tc>
          <w:tcPr>
            <w:tcW w:w="0" w:type="auto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auto" w:fill="E7E7E7"/>
            <w:tcMar>
              <w:top w:w="300" w:type="dxa"/>
              <w:left w:w="375" w:type="dxa"/>
              <w:bottom w:w="180" w:type="dxa"/>
              <w:right w:w="150" w:type="dxa"/>
            </w:tcMar>
            <w:vAlign w:val="bottom"/>
            <w:hideMark/>
          </w:tcPr>
          <w:p w14:paraId="66B5A541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333333"/>
                <w:sz w:val="35"/>
                <w:szCs w:val="35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333333"/>
                <w:sz w:val="35"/>
                <w:szCs w:val="35"/>
                <w:lang w:eastAsia="ru-RU"/>
              </w:rPr>
              <w:t>Технические характеристики</w:t>
            </w:r>
          </w:p>
        </w:tc>
      </w:tr>
      <w:tr w:rsidR="003B2F3C" w:rsidRPr="003B2F3C" w14:paraId="209F31AA" w14:textId="77777777" w:rsidTr="003B2F3C">
        <w:tc>
          <w:tcPr>
            <w:tcW w:w="3000" w:type="pct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29997FE1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Пределы дозирования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00CBAC57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20–3000 г</w:t>
            </w:r>
          </w:p>
        </w:tc>
      </w:tr>
      <w:tr w:rsidR="003B2F3C" w:rsidRPr="003B2F3C" w14:paraId="2166F916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1641191C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Погрешность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5A6CF7B0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согласно ГОСТ Р 8.579-2002</w:t>
            </w:r>
          </w:p>
        </w:tc>
      </w:tr>
      <w:tr w:rsidR="003B2F3C" w:rsidRPr="003B2F3C" w14:paraId="3504BDFB" w14:textId="77777777" w:rsidTr="003B2F3C">
        <w:tc>
          <w:tcPr>
            <w:tcW w:w="0" w:type="auto"/>
            <w:vMerge w:val="restar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066E9092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Производительность</w:t>
            </w: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br/>
            </w:r>
            <w:r w:rsidRPr="003B2F3C">
              <w:rPr>
                <w:rFonts w:ascii="PT Sans" w:eastAsia="Times New Roman" w:hAnsi="PT Sans"/>
                <w:color w:val="777777"/>
                <w:sz w:val="20"/>
                <w:szCs w:val="20"/>
                <w:lang w:eastAsia="ru-RU"/>
              </w:rPr>
              <w:t>на полипропиленовой плёнке</w:t>
            </w:r>
          </w:p>
        </w:tc>
        <w:tc>
          <w:tcPr>
            <w:tcW w:w="1500" w:type="pct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5AACE0C4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при дозе до 100 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3537B418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от 60 пак/мин</w:t>
            </w:r>
          </w:p>
        </w:tc>
      </w:tr>
      <w:tr w:rsidR="003B2F3C" w:rsidRPr="003B2F3C" w14:paraId="5EE71169" w14:textId="77777777" w:rsidTr="003B2F3C">
        <w:tc>
          <w:tcPr>
            <w:tcW w:w="0" w:type="auto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14:paraId="11F9280B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1E81EA04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при дозе 1000 г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78FB61E2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от 45 пак/мин</w:t>
            </w:r>
          </w:p>
        </w:tc>
      </w:tr>
      <w:tr w:rsidR="003B2F3C" w:rsidRPr="003B2F3C" w14:paraId="101B3EE1" w14:textId="77777777" w:rsidTr="003B2F3C">
        <w:tc>
          <w:tcPr>
            <w:tcW w:w="0" w:type="auto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14:paraId="6193E227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0157D96C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при дозе 1000 г на пылящем «геркулесе»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223CC340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от 40 пак/мин</w:t>
            </w:r>
          </w:p>
        </w:tc>
      </w:tr>
      <w:tr w:rsidR="003B2F3C" w:rsidRPr="003B2F3C" w14:paraId="01F61591" w14:textId="77777777" w:rsidTr="003B2F3C">
        <w:tc>
          <w:tcPr>
            <w:tcW w:w="0" w:type="auto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0047E771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Производительность</w:t>
            </w: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br/>
            </w:r>
            <w:r w:rsidRPr="003B2F3C">
              <w:rPr>
                <w:rFonts w:ascii="PT Sans" w:eastAsia="Times New Roman" w:hAnsi="PT Sans"/>
                <w:color w:val="777777"/>
                <w:sz w:val="20"/>
                <w:szCs w:val="20"/>
                <w:lang w:eastAsia="ru-RU"/>
              </w:rPr>
              <w:t>на полиэтиленовой плёнке</w:t>
            </w:r>
            <w:r w:rsidRPr="003B2F3C">
              <w:rPr>
                <w:rFonts w:ascii="PT Sans" w:eastAsia="Times New Roman" w:hAnsi="PT Sans"/>
                <w:color w:val="777777"/>
                <w:sz w:val="26"/>
                <w:szCs w:val="26"/>
                <w:lang w:eastAsia="ru-RU"/>
              </w:rPr>
              <w:br/>
            </w:r>
            <w:r w:rsidRPr="003B2F3C">
              <w:rPr>
                <w:rFonts w:ascii="PT Sans" w:eastAsia="Times New Roman" w:hAnsi="PT Sans"/>
                <w:color w:val="777777"/>
                <w:sz w:val="20"/>
                <w:szCs w:val="20"/>
                <w:lang w:eastAsia="ru-RU"/>
              </w:rPr>
              <w:t>в исполнении «</w:t>
            </w:r>
            <w:r w:rsidRPr="003B2F3C">
              <w:rPr>
                <w:rFonts w:ascii="PT Sans" w:eastAsia="Times New Roman" w:hAnsi="PT Sans"/>
                <w:color w:val="317023"/>
                <w:sz w:val="20"/>
                <w:szCs w:val="20"/>
                <w:lang w:eastAsia="ru-RU"/>
              </w:rPr>
              <w:t>ПЭ</w:t>
            </w:r>
            <w:r w:rsidRPr="003B2F3C">
              <w:rPr>
                <w:rFonts w:ascii="PT Sans" w:eastAsia="Times New Roman" w:hAnsi="PT Sans"/>
                <w:color w:val="777777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61867D87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на любой дозе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7F8A9153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от 30 пак/мин</w:t>
            </w:r>
          </w:p>
        </w:tc>
      </w:tr>
      <w:tr w:rsidR="003B2F3C" w:rsidRPr="003B2F3C" w14:paraId="3431D22F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58A60B41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Ширина пленки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750AA390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150–460/600 мм</w:t>
            </w:r>
          </w:p>
        </w:tc>
      </w:tr>
      <w:tr w:rsidR="003B2F3C" w:rsidRPr="003B2F3C" w14:paraId="55793760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76592D1D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Ширина пакета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56249BC8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70–220/290 мм</w:t>
            </w:r>
          </w:p>
        </w:tc>
      </w:tr>
      <w:tr w:rsidR="003B2F3C" w:rsidRPr="003B2F3C" w14:paraId="0B886822" w14:textId="77777777" w:rsidTr="003B2F3C">
        <w:tc>
          <w:tcPr>
            <w:tcW w:w="0" w:type="auto"/>
            <w:vMerge w:val="restar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264E310C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Длина пакета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20BC64AA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при однократной протяжке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766E9649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0–320 мм</w:t>
            </w:r>
          </w:p>
        </w:tc>
      </w:tr>
      <w:tr w:rsidR="003B2F3C" w:rsidRPr="003B2F3C" w14:paraId="36E56A8A" w14:textId="77777777" w:rsidTr="003B2F3C">
        <w:tc>
          <w:tcPr>
            <w:tcW w:w="0" w:type="auto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14:paraId="0B0F8C57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6E878A9E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при многократной протяжке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60DDC542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не ограничена</w:t>
            </w:r>
          </w:p>
        </w:tc>
      </w:tr>
      <w:tr w:rsidR="003B2F3C" w:rsidRPr="003B2F3C" w14:paraId="14C9F8B5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1A3509C0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Объем бункера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7FC3C783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195 л</w:t>
            </w:r>
          </w:p>
        </w:tc>
      </w:tr>
      <w:tr w:rsidR="003B2F3C" w:rsidRPr="003B2F3C" w14:paraId="17611797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23570502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lastRenderedPageBreak/>
              <w:t>Электропитание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5C67DB9E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400 В, 50 Гц</w:t>
            </w:r>
          </w:p>
        </w:tc>
      </w:tr>
      <w:tr w:rsidR="003B2F3C" w:rsidRPr="003B2F3C" w14:paraId="1016F672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02D2B182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Потребляемая мощность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67F07DCC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не более 1 кВт</w:t>
            </w:r>
          </w:p>
        </w:tc>
      </w:tr>
      <w:tr w:rsidR="003B2F3C" w:rsidRPr="003B2F3C" w14:paraId="65F7436A" w14:textId="77777777" w:rsidTr="003B2F3C">
        <w:tc>
          <w:tcPr>
            <w:tcW w:w="0" w:type="auto"/>
            <w:gridSpan w:val="2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5BF93D24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Расход чистого и сухого воздуха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03AB8418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2 + 6 (обдув швов) </w:t>
            </w:r>
            <w:proofErr w:type="spellStart"/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нл</w:t>
            </w:r>
            <w:proofErr w:type="spellEnd"/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/цикл</w:t>
            </w:r>
          </w:p>
        </w:tc>
      </w:tr>
      <w:tr w:rsidR="003B2F3C" w:rsidRPr="003B2F3C" w14:paraId="46480263" w14:textId="77777777" w:rsidTr="003B2F3C">
        <w:tc>
          <w:tcPr>
            <w:tcW w:w="0" w:type="auto"/>
            <w:vMerge w:val="restart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hideMark/>
          </w:tcPr>
          <w:p w14:paraId="59E22A46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  <w:t>Габариты, масса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547CA76E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МДУ-НОТИС-06М-(ПЭ)-460-3Рч-Д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4D30054C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1400</w:t>
            </w:r>
            <w:r w:rsidRPr="003B2F3C">
              <w:rPr>
                <w:rFonts w:eastAsia="Times New Roman" w:cs="Calibri"/>
                <w:color w:val="444444"/>
                <w:sz w:val="26"/>
                <w:szCs w:val="26"/>
                <w:lang w:eastAsia="ru-RU"/>
              </w:rPr>
              <w:t>×</w:t>
            </w: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1300</w:t>
            </w:r>
            <w:r w:rsidRPr="003B2F3C">
              <w:rPr>
                <w:rFonts w:eastAsia="Times New Roman" w:cs="Calibri"/>
                <w:color w:val="444444"/>
                <w:sz w:val="26"/>
                <w:szCs w:val="26"/>
                <w:lang w:eastAsia="ru-RU"/>
              </w:rPr>
              <w:t>×</w:t>
            </w: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2800 мм</w:t>
            </w: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br/>
              <w:t>800 кг</w:t>
            </w:r>
          </w:p>
        </w:tc>
      </w:tr>
      <w:tr w:rsidR="003B2F3C" w:rsidRPr="003B2F3C" w14:paraId="23B0ED2E" w14:textId="77777777" w:rsidTr="003B2F3C">
        <w:tc>
          <w:tcPr>
            <w:tcW w:w="0" w:type="auto"/>
            <w:vMerge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FFFFF"/>
            <w:vAlign w:val="center"/>
            <w:hideMark/>
          </w:tcPr>
          <w:p w14:paraId="53905845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b/>
                <w:bCs/>
                <w:color w:val="444444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FFFFFF"/>
              <w:left w:val="nil"/>
              <w:bottom w:val="single" w:sz="12" w:space="0" w:color="FFFFFF"/>
              <w:right w:val="single" w:sz="12" w:space="0" w:color="FFFFFF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639733C5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МДУ-НОТИС-05М-(ПЭ)-600-3Рч-Д</w:t>
            </w:r>
          </w:p>
        </w:tc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nil"/>
            </w:tcBorders>
            <w:shd w:val="clear" w:color="auto" w:fill="F2F2F2"/>
            <w:tcMar>
              <w:top w:w="150" w:type="dxa"/>
              <w:left w:w="375" w:type="dxa"/>
              <w:bottom w:w="180" w:type="dxa"/>
              <w:right w:w="150" w:type="dxa"/>
            </w:tcMar>
            <w:vAlign w:val="center"/>
            <w:hideMark/>
          </w:tcPr>
          <w:p w14:paraId="3AA9EB34" w14:textId="77777777" w:rsidR="003B2F3C" w:rsidRPr="003B2F3C" w:rsidRDefault="003B2F3C" w:rsidP="003B2F3C">
            <w:pPr>
              <w:spacing w:after="0" w:line="240" w:lineRule="auto"/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</w:pP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1550</w:t>
            </w:r>
            <w:r w:rsidRPr="003B2F3C">
              <w:rPr>
                <w:rFonts w:eastAsia="Times New Roman" w:cs="Calibri"/>
                <w:color w:val="444444"/>
                <w:sz w:val="26"/>
                <w:szCs w:val="26"/>
                <w:lang w:eastAsia="ru-RU"/>
              </w:rPr>
              <w:t>×</w:t>
            </w: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1450</w:t>
            </w:r>
            <w:r w:rsidRPr="003B2F3C">
              <w:rPr>
                <w:rFonts w:eastAsia="Times New Roman" w:cs="Calibri"/>
                <w:color w:val="444444"/>
                <w:sz w:val="26"/>
                <w:szCs w:val="26"/>
                <w:lang w:eastAsia="ru-RU"/>
              </w:rPr>
              <w:t>×</w:t>
            </w: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t>2800 мм</w:t>
            </w:r>
            <w:r w:rsidRPr="003B2F3C">
              <w:rPr>
                <w:rFonts w:ascii="PT Sans" w:eastAsia="Times New Roman" w:hAnsi="PT Sans"/>
                <w:color w:val="444444"/>
                <w:sz w:val="26"/>
                <w:szCs w:val="26"/>
                <w:lang w:eastAsia="ru-RU"/>
              </w:rPr>
              <w:br/>
              <w:t>900 кг</w:t>
            </w:r>
          </w:p>
        </w:tc>
      </w:tr>
    </w:tbl>
    <w:p w14:paraId="0D15AEF3" w14:textId="77777777" w:rsidR="00580135" w:rsidRPr="003B2F3C" w:rsidRDefault="00580135" w:rsidP="003B2F3C"/>
    <w:sectPr w:rsidR="00580135" w:rsidRPr="003B2F3C" w:rsidSect="00447292">
      <w:pgSz w:w="16838" w:h="11906" w:orient="landscape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5A54109"/>
    <w:multiLevelType w:val="multilevel"/>
    <w:tmpl w:val="7824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906D78"/>
    <w:multiLevelType w:val="multilevel"/>
    <w:tmpl w:val="D4A8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5D517A"/>
    <w:multiLevelType w:val="hybridMultilevel"/>
    <w:tmpl w:val="E17CFFF0"/>
    <w:lvl w:ilvl="0" w:tplc="2DE04C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0AF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7EB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6EB6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A6D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DA2B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E63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B0BA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A40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A4E7BC7"/>
    <w:multiLevelType w:val="hybridMultilevel"/>
    <w:tmpl w:val="F806BEBC"/>
    <w:lvl w:ilvl="0" w:tplc="130638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E2CCD"/>
    <w:multiLevelType w:val="multilevel"/>
    <w:tmpl w:val="A9BE80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Arial Unicode MS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5115" w:hanging="720"/>
      </w:pPr>
      <w:rPr>
        <w:rFonts w:eastAsia="Arial Unicode MS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Arial Unicode MS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Arial Unicode MS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 Unicode MS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Arial Unicode MS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 Unicode MS" w:hint="default"/>
        <w:b w:val="0"/>
      </w:rPr>
    </w:lvl>
  </w:abstractNum>
  <w:abstractNum w:abstractNumId="5" w15:restartNumberingAfterBreak="0">
    <w:nsid w:val="7802275C"/>
    <w:multiLevelType w:val="multilevel"/>
    <w:tmpl w:val="3D4A9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9A"/>
    <w:rsid w:val="0002349F"/>
    <w:rsid w:val="00032032"/>
    <w:rsid w:val="00045BE4"/>
    <w:rsid w:val="00097559"/>
    <w:rsid w:val="000B132D"/>
    <w:rsid w:val="000B4BB5"/>
    <w:rsid w:val="000C1E96"/>
    <w:rsid w:val="001360B1"/>
    <w:rsid w:val="00153D78"/>
    <w:rsid w:val="001B4C4C"/>
    <w:rsid w:val="001C0881"/>
    <w:rsid w:val="001C0C1F"/>
    <w:rsid w:val="001D24D7"/>
    <w:rsid w:val="001D27AC"/>
    <w:rsid w:val="0025287C"/>
    <w:rsid w:val="00255A18"/>
    <w:rsid w:val="002632CF"/>
    <w:rsid w:val="00302CDF"/>
    <w:rsid w:val="00311BD1"/>
    <w:rsid w:val="003147BB"/>
    <w:rsid w:val="003236D2"/>
    <w:rsid w:val="0034376A"/>
    <w:rsid w:val="00345A66"/>
    <w:rsid w:val="00371ADF"/>
    <w:rsid w:val="0037750E"/>
    <w:rsid w:val="003B2F3C"/>
    <w:rsid w:val="003D0301"/>
    <w:rsid w:val="003F59F3"/>
    <w:rsid w:val="003F701F"/>
    <w:rsid w:val="00402ACA"/>
    <w:rsid w:val="00414924"/>
    <w:rsid w:val="00416E16"/>
    <w:rsid w:val="0042178F"/>
    <w:rsid w:val="00447292"/>
    <w:rsid w:val="004541B2"/>
    <w:rsid w:val="004A6CA2"/>
    <w:rsid w:val="004B21F0"/>
    <w:rsid w:val="004D4C45"/>
    <w:rsid w:val="004E0275"/>
    <w:rsid w:val="004E698E"/>
    <w:rsid w:val="004F5839"/>
    <w:rsid w:val="0050143A"/>
    <w:rsid w:val="00503CE1"/>
    <w:rsid w:val="00531BDC"/>
    <w:rsid w:val="00580135"/>
    <w:rsid w:val="005810A4"/>
    <w:rsid w:val="005A1B9A"/>
    <w:rsid w:val="005A2860"/>
    <w:rsid w:val="005C00A1"/>
    <w:rsid w:val="005D1EFF"/>
    <w:rsid w:val="00605574"/>
    <w:rsid w:val="0067627E"/>
    <w:rsid w:val="00694606"/>
    <w:rsid w:val="006C4442"/>
    <w:rsid w:val="006D4ECB"/>
    <w:rsid w:val="00703419"/>
    <w:rsid w:val="0072584F"/>
    <w:rsid w:val="00732454"/>
    <w:rsid w:val="007546C6"/>
    <w:rsid w:val="00762B77"/>
    <w:rsid w:val="007A41FE"/>
    <w:rsid w:val="007A7F18"/>
    <w:rsid w:val="007F68AB"/>
    <w:rsid w:val="008053FA"/>
    <w:rsid w:val="00833DB6"/>
    <w:rsid w:val="00844DA9"/>
    <w:rsid w:val="00876B50"/>
    <w:rsid w:val="00877B64"/>
    <w:rsid w:val="008D0A93"/>
    <w:rsid w:val="008D20AA"/>
    <w:rsid w:val="00911BD2"/>
    <w:rsid w:val="00987925"/>
    <w:rsid w:val="009C4AA9"/>
    <w:rsid w:val="00A31934"/>
    <w:rsid w:val="00A4536C"/>
    <w:rsid w:val="00AC6DE3"/>
    <w:rsid w:val="00B14E7C"/>
    <w:rsid w:val="00B477C7"/>
    <w:rsid w:val="00B70E8A"/>
    <w:rsid w:val="00C05E0A"/>
    <w:rsid w:val="00C30B37"/>
    <w:rsid w:val="00C5494C"/>
    <w:rsid w:val="00CC00CA"/>
    <w:rsid w:val="00CD45DA"/>
    <w:rsid w:val="00D02491"/>
    <w:rsid w:val="00D02C15"/>
    <w:rsid w:val="00D10362"/>
    <w:rsid w:val="00D1629A"/>
    <w:rsid w:val="00D2225F"/>
    <w:rsid w:val="00D44FFF"/>
    <w:rsid w:val="00D53B71"/>
    <w:rsid w:val="00D54232"/>
    <w:rsid w:val="00D67A06"/>
    <w:rsid w:val="00D71369"/>
    <w:rsid w:val="00DB480E"/>
    <w:rsid w:val="00DD2BE4"/>
    <w:rsid w:val="00DD4469"/>
    <w:rsid w:val="00DD610F"/>
    <w:rsid w:val="00DE31D4"/>
    <w:rsid w:val="00DF1336"/>
    <w:rsid w:val="00DF6AF7"/>
    <w:rsid w:val="00E51669"/>
    <w:rsid w:val="00E5431C"/>
    <w:rsid w:val="00E77CB5"/>
    <w:rsid w:val="00EA609A"/>
    <w:rsid w:val="00EB5031"/>
    <w:rsid w:val="00ED3CB9"/>
    <w:rsid w:val="00EE3C6B"/>
    <w:rsid w:val="00EE3E93"/>
    <w:rsid w:val="00F02D06"/>
    <w:rsid w:val="00F04D42"/>
    <w:rsid w:val="00F41039"/>
    <w:rsid w:val="00F41E6C"/>
    <w:rsid w:val="00F53235"/>
    <w:rsid w:val="00F81B47"/>
    <w:rsid w:val="00F960C4"/>
    <w:rsid w:val="00FA2AE6"/>
    <w:rsid w:val="00FB2975"/>
    <w:rsid w:val="00FE7988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6BA8"/>
  <w15:docId w15:val="{59F8CFB4-1DDD-49B6-9B28-1BAD5EB8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629A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0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258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2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A1B9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A1B9A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5A1B9A"/>
    <w:rPr>
      <w:b/>
      <w:bCs/>
    </w:rPr>
  </w:style>
  <w:style w:type="character" w:customStyle="1" w:styleId="normalwhite">
    <w:name w:val="normal_white"/>
    <w:basedOn w:val="a0"/>
    <w:rsid w:val="005A1B9A"/>
  </w:style>
  <w:style w:type="paragraph" w:customStyle="1" w:styleId="msonormalmailrucssattributepostfix">
    <w:name w:val="msonormal_mailru_css_attribute_postfix"/>
    <w:basedOn w:val="a"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4376A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3437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97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559"/>
    <w:rPr>
      <w:rFonts w:ascii="Segoe UI" w:hAnsi="Segoe UI" w:cs="Segoe UI"/>
      <w:sz w:val="18"/>
      <w:szCs w:val="18"/>
    </w:rPr>
  </w:style>
  <w:style w:type="paragraph" w:styleId="aa">
    <w:name w:val="List Paragraph"/>
    <w:aliases w:val="Маркер,Bullet 1,Use Case List Paragraph,Подпись рисунка,Второй абзац списка,Bullet List,FooterText,numbered,Paragraphe de liste1,lp1"/>
    <w:basedOn w:val="a"/>
    <w:link w:val="ab"/>
    <w:uiPriority w:val="34"/>
    <w:qFormat/>
    <w:rsid w:val="007F68AB"/>
    <w:pPr>
      <w:ind w:left="720"/>
      <w:contextualSpacing/>
    </w:pPr>
  </w:style>
  <w:style w:type="character" w:customStyle="1" w:styleId="ab">
    <w:name w:val="Абзац списка Знак"/>
    <w:aliases w:val="Маркер Знак,Bullet 1 Знак,Use Case List Paragraph Знак,Подпись рисунка Знак,Второй абзац списка Знак,Bullet List Знак,FooterText Знак,numbered Знак,Paragraphe de liste1 Знак,lp1 Знак"/>
    <w:link w:val="aa"/>
    <w:uiPriority w:val="34"/>
    <w:locked/>
    <w:rsid w:val="00D1629A"/>
  </w:style>
  <w:style w:type="character" w:customStyle="1" w:styleId="red">
    <w:name w:val="red"/>
    <w:basedOn w:val="a0"/>
    <w:rsid w:val="00ED3CB9"/>
  </w:style>
  <w:style w:type="character" w:customStyle="1" w:styleId="30">
    <w:name w:val="Заголовок 3 Знак"/>
    <w:basedOn w:val="a0"/>
    <w:link w:val="3"/>
    <w:uiPriority w:val="9"/>
    <w:rsid w:val="007258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4EC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1360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729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minzag">
    <w:name w:val="minzag"/>
    <w:basedOn w:val="a0"/>
    <w:rsid w:val="00447292"/>
  </w:style>
  <w:style w:type="character" w:customStyle="1" w:styleId="green">
    <w:name w:val="green"/>
    <w:basedOn w:val="a0"/>
    <w:rsid w:val="003B2F3C"/>
  </w:style>
  <w:style w:type="character" w:customStyle="1" w:styleId="edx">
    <w:name w:val="ed_x"/>
    <w:basedOn w:val="a0"/>
    <w:rsid w:val="003B2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21452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109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69656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1581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02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09130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439963">
                                  <w:blockQuote w:val="1"/>
                                  <w:marLeft w:val="0"/>
                                  <w:marRight w:val="-150"/>
                                  <w:marTop w:val="312"/>
                                  <w:marBottom w:val="31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92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auto"/>
                                        <w:left w:val="single" w:sz="6" w:space="8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230097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99023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30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i.bykow72@gmail.com</cp:lastModifiedBy>
  <cp:revision>19</cp:revision>
  <cp:lastPrinted>2019-09-17T12:58:00Z</cp:lastPrinted>
  <dcterms:created xsi:type="dcterms:W3CDTF">2021-06-24T07:33:00Z</dcterms:created>
  <dcterms:modified xsi:type="dcterms:W3CDTF">2021-10-19T00:03:00Z</dcterms:modified>
</cp:coreProperties>
</file>